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88"/>
        <w:gridCol w:w="5508"/>
      </w:tblGrid>
      <w:tr w:rsidR="003414DB" w:rsidRPr="003414DB" w:rsidTr="001B04D8">
        <w:trPr>
          <w:trHeight w:val="1560"/>
        </w:trPr>
        <w:tc>
          <w:tcPr>
            <w:tcW w:w="40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TRƯỜNG THCS </w:t>
            </w: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PHONG HẢI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TỔ VĂN PHÒNG</w:t>
            </w:r>
          </w:p>
        </w:tc>
        <w:tc>
          <w:tcPr>
            <w:tcW w:w="55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CỘNG HÒA XÃ HỘI CHỦ NGHĨA VIỆT NAM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            </w:t>
            </w:r>
            <w:r w:rsidR="003414DB"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Độc lập – Tự do – Hạnh phúc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3414DB" w:rsidRPr="003414DB" w:rsidTr="001B04D8">
        <w:trPr>
          <w:trHeight w:val="7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55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E40D39">
            <w:pPr>
              <w:shd w:val="clear" w:color="auto" w:fill="FFFFFF" w:themeFill="background1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Phong Hải</w:t>
            </w:r>
            <w:r w:rsidR="005F09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, ngày 1</w:t>
            </w:r>
            <w:r w:rsidR="003414DB" w:rsidRPr="001B04D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 tháng 09</w:t>
            </w:r>
            <w:r w:rsidR="005F09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 năm 2024</w:t>
            </w:r>
            <w:r w:rsidR="003414DB" w:rsidRPr="003414D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3414DB" w:rsidRPr="003414DB" w:rsidTr="001B04D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KẾ HOẠCH CÁ NHÂN</w:t>
      </w:r>
      <w:bookmarkStart w:id="0" w:name="_GoBack"/>
      <w:bookmarkEnd w:id="0"/>
    </w:p>
    <w:p w:rsidR="003414DB" w:rsidRPr="003414DB" w:rsidRDefault="005F09FF" w:rsidP="00E40D3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NĂM HỌC 2024-2025</w:t>
      </w:r>
      <w:r w:rsidR="003414DB"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</w:t>
      </w:r>
    </w:p>
    <w:p w:rsidR="005F09FF" w:rsidRDefault="003414DB" w:rsidP="005F09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          </w:t>
      </w:r>
    </w:p>
    <w:p w:rsidR="003414DB" w:rsidRPr="005F09FF" w:rsidRDefault="003414DB" w:rsidP="005F09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A. CĂN CỨ ĐỂ XÂY DỰNG KẾ HOẠCH :</w:t>
      </w:r>
    </w:p>
    <w:p w:rsidR="003414DB" w:rsidRPr="003414DB" w:rsidRDefault="003414DB" w:rsidP="001B04D8">
      <w:pPr>
        <w:shd w:val="clear" w:color="auto" w:fill="FFFFFF" w:themeFill="background1"/>
        <w:spacing w:before="120" w:after="120" w:line="240" w:lineRule="auto"/>
        <w:ind w:firstLine="327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Căn cứ vào điều kiện thực tế của trường, tổ. Bản thân tôi xây dựng kế hoạch cụ thể như sau:</w:t>
      </w:r>
    </w:p>
    <w:p w:rsidR="003414DB" w:rsidRPr="003414DB" w:rsidRDefault="003414DB" w:rsidP="001B04D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I. ĐẶC ĐIỂM TÌNH HÌNH: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1/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 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Thuận lợi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Được sự quan tâm của lãnh đạo của các cấp.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fr-FR"/>
        </w:rPr>
        <w:t>- Nh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fr-FR"/>
        </w:rPr>
        <w:t>iệt tình với công tác được giao.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- Nhà trường đã trang bị kịp thời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</w:rPr>
        <w:t>mua bổ sung trang thiết bị, dụng cụ bảo vệ, dụng cụ sửa chữa các hư hỏng nhẹ.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2/Khó khăn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</w:p>
    <w:p w:rsidR="003414DB" w:rsidRPr="001B04D8" w:rsidRDefault="003414DB" w:rsidP="001B04D8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Một số cơ sở vật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chất đã bị hư hỏng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nhất là hệ thống chiếu sáng, go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o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ng lề và cửa của dãi 05 phòng học đã bị xuống cấp, nên ít nhiều ảnh hưởng đến việc bảo vệ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II. CÁC MỤC TIÊU NĂM HỌC: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Thực hiện theo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yêu cầu của cấp trên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Thực hiện tốt việc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trực bảo vệ cơ quan</w:t>
      </w:r>
    </w:p>
    <w:p w:rsidR="003414DB" w:rsidRPr="003414DB" w:rsidRDefault="007F4C5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lastRenderedPageBreak/>
        <w:t>-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Tham gia tốt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các buổi sinh hoạt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tổ, họp hội đồng, sinh hoạt đoàn thể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 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III. CÁC NHIỆM VỤ, CHỈ TIÊU VÀ BIỆN PHÁP THỰC HIỆN: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1.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14"/>
          <w:szCs w:val="14"/>
          <w:lang w:val="nl-NL"/>
        </w:rPr>
        <w:t>     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Các chỉ tiêu thi đua trong năm học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Về cá nhân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  <w:r w:rsidR="007F4C5B" w:rsidRPr="001B04D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 xml:space="preserve"> Lao động tiên tiến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Về chất lượng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công việc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: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Hoàn thành tốt công việc được giao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Thường xuyên tích luỹ kiến thức cá nhân để phục vụ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công việc 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Thực hiện tốt các phong trào thi đua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lao động tốt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Tích cực tham gia xây dựng phong trào “trường học thân thiện, học sinh tích cực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”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IV. LỊCH TRÌNH THỰC HIỆN KẾ HOẠCH CÁ NHÂN:</w:t>
      </w:r>
    </w:p>
    <w:tbl>
      <w:tblPr>
        <w:tblW w:w="982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444"/>
        <w:gridCol w:w="1079"/>
        <w:gridCol w:w="1256"/>
      </w:tblGrid>
      <w:tr w:rsidR="001B04D8" w:rsidRPr="003414DB" w:rsidTr="001B04D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Nội dung công việc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Đối tượng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Ghi chú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Tham </w:t>
            </w:r>
            <w:r w:rsidR="007F4C5B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gia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7F4C5B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nhà trường tu sửu, sắp xếp cơ sở vật chất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Họp tổ xây dựng KH của Tổ, KH cá nhân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Kiểm tra 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kiểm kê bàn ghế 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Lên kế hoạch cá nhân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ùng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ban trang hoàng, trang hoàng đễ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tổ chức lễ khai giảng năm học mới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3414DB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Họp tổ theo định kỳ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- Tham gia tích cực các hội nghị, đại hội đầu năm như 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lastRenderedPageBreak/>
              <w:t>hội nghị CBVC, hội nghị công đoàn, ...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Tháng 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chào mừng ngày 20/11.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0E1582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đầy đủ, tích cực các hoạt động của trường nhân ngày 22/12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Làm tốt mọi công việc được giao.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đầy đủ, tích cực các hoạt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động của trường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  <w:r w:rsidR="001B04D8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  <w:r w:rsidR="001B04D8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Hưởng ứng  phong trào thi đua lập thành tích chào mừng ngày thành lập ĐTNCS Hồ Chí Minh 26/3.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tốt các phong trào giao lưu nhân ngày 26/3.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- Hoàn thành các nhiệm vụ còn lại.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Trực hè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7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Trực hè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</w:tbl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V. NHỮNG ĐỀ XUẤT: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DUYỆT CỦA BGH                        </w:t>
      </w:r>
      <w:r w:rsidR="001B04D8" w:rsidRPr="001B04D8">
        <w:rPr>
          <w:rFonts w:ascii="Times New Roman" w:eastAsia="Times New Roman" w:hAnsi="Times New Roman" w:cs="Times New Roman"/>
          <w:color w:val="0000FF"/>
          <w:sz w:val="28"/>
          <w:szCs w:val="28"/>
        </w:rPr>
        <w:t>                               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Người viết kế hoạch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</w:p>
    <w:p w:rsidR="003414DB" w:rsidRPr="005F09FF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vi-VN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                                                                                    </w:t>
      </w:r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vi-VN"/>
        </w:rPr>
        <w:t xml:space="preserve">          </w:t>
      </w:r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Phan</w:t>
      </w:r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vi-VN"/>
        </w:rPr>
        <w:t xml:space="preserve"> Thuần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</w:p>
    <w:p w:rsidR="00BE5C51" w:rsidRDefault="00BE5C51"/>
    <w:sectPr w:rsidR="00BE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37D0"/>
    <w:multiLevelType w:val="hybridMultilevel"/>
    <w:tmpl w:val="8BB05A48"/>
    <w:lvl w:ilvl="0" w:tplc="8A9E3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4DB"/>
    <w:rsid w:val="000E1582"/>
    <w:rsid w:val="001B04D8"/>
    <w:rsid w:val="003414DB"/>
    <w:rsid w:val="005F09FF"/>
    <w:rsid w:val="007F4C5B"/>
    <w:rsid w:val="00BE5C51"/>
    <w:rsid w:val="00E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9E5"/>
  <w15:docId w15:val="{81602605-44A8-4500-8158-C248C14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AD53-A763-43A5-BD6D-E1F07C7F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Hoàng Văn  Ứng</cp:lastModifiedBy>
  <cp:revision>5</cp:revision>
  <dcterms:created xsi:type="dcterms:W3CDTF">2021-11-14T05:16:00Z</dcterms:created>
  <dcterms:modified xsi:type="dcterms:W3CDTF">2024-09-30T05:44:00Z</dcterms:modified>
</cp:coreProperties>
</file>