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513"/>
        <w:gridCol w:w="5375"/>
      </w:tblGrid>
      <w:tr w:rsidR="003414DB" w:rsidRPr="003414DB" w:rsidTr="001B04D8">
        <w:trPr>
          <w:trHeight w:val="1560"/>
        </w:trPr>
        <w:tc>
          <w:tcPr>
            <w:tcW w:w="40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TRƯỜNG THCS </w:t>
            </w:r>
            <w:r w:rsidRPr="001B04D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PHONG HẢI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B04D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TỔ VĂN PHÒNG</w:t>
            </w:r>
          </w:p>
        </w:tc>
        <w:tc>
          <w:tcPr>
            <w:tcW w:w="55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CỘNG HÒA XÃ HỘI CHỦ NGHĨA VIỆT NAM</w:t>
            </w:r>
          </w:p>
          <w:p w:rsidR="003414DB" w:rsidRPr="003414DB" w:rsidRDefault="001B04D8" w:rsidP="001B04D8">
            <w:pPr>
              <w:shd w:val="clear" w:color="auto" w:fill="FFFFFF" w:themeFill="background1"/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B04D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            </w:t>
            </w:r>
            <w:r w:rsidR="003414DB"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Độc lập – Tự do – Hạnh phúc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3414DB" w:rsidRPr="003414DB" w:rsidTr="001B04D8">
        <w:trPr>
          <w:trHeight w:val="7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  <w:tc>
          <w:tcPr>
            <w:tcW w:w="55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Phong Hải</w:t>
            </w:r>
            <w:r w:rsidR="005F09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, ngày 1</w:t>
            </w:r>
            <w:r w:rsidR="003414DB" w:rsidRPr="001B04D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 tháng 09</w:t>
            </w:r>
            <w:r w:rsidR="005F09F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 năm 2024</w:t>
            </w:r>
            <w:r w:rsidR="003414DB" w:rsidRPr="003414D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</w:tr>
      <w:tr w:rsidR="003414DB" w:rsidRPr="003414DB" w:rsidTr="001B04D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1B04D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KẾ HOẠCH CÁ NHÂN</w:t>
      </w:r>
    </w:p>
    <w:p w:rsidR="003414DB" w:rsidRPr="003414DB" w:rsidRDefault="005F09FF" w:rsidP="001B04D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NĂM HỌC 2024-2025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</w:t>
      </w:r>
    </w:p>
    <w:p w:rsidR="005F09FF" w:rsidRDefault="003414DB" w:rsidP="005F09F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          </w:t>
      </w:r>
    </w:p>
    <w:p w:rsidR="003414DB" w:rsidRPr="005F09FF" w:rsidRDefault="003414DB" w:rsidP="005F09F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A. CĂN CỨ ĐỂ XÂY DỰNG KẾ HOẠCH :</w:t>
      </w:r>
    </w:p>
    <w:p w:rsidR="003414DB" w:rsidRPr="003414DB" w:rsidRDefault="003414DB" w:rsidP="001B04D8">
      <w:pPr>
        <w:shd w:val="clear" w:color="auto" w:fill="FFFFFF" w:themeFill="background1"/>
        <w:spacing w:before="120" w:after="120" w:line="240" w:lineRule="auto"/>
        <w:ind w:firstLine="327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Căn cứ vào điều kiện thực tế của trường, tổ. Bản thân tôi xây dựng kế hoạch cụ thể như sau:</w:t>
      </w:r>
    </w:p>
    <w:p w:rsidR="003414DB" w:rsidRPr="003414DB" w:rsidRDefault="003414DB" w:rsidP="001B04D8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I. ĐẶC ĐIỂM TÌNH HÌNH: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1/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 </w:t>
      </w: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Thuận lợi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Được sự quan tâm của lãnh đạo của các cấp.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fr-FR"/>
        </w:rPr>
        <w:t>- Nh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fr-FR"/>
        </w:rPr>
        <w:t>iệt tình với công tác được giao.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- Nhà trường đã trang bị kịp thời 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</w:rPr>
        <w:t>mua bổ sung trang thiết bị, dụng cụ bảo vệ, dụng cụ sửa chữa các hư hỏng nhẹ.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2/Khó khăn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:</w:t>
      </w:r>
    </w:p>
    <w:p w:rsidR="003414DB" w:rsidRPr="001B04D8" w:rsidRDefault="003414DB" w:rsidP="001B04D8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Một số cơ sở vật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chất đã bị hư hỏng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nhất là hệ thống chiếu sáng, go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o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ng lề và cửa của dãi 05 phòng học đã bị xuống cấp, nên ít nhiều ảnh hưởng đến việc bảo vệ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.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II. CÁC MỤC TIÊU NĂM HỌC: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Thực hiện theo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yêu cầu của cấp trên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lastRenderedPageBreak/>
        <w:t xml:space="preserve">- Thực hiện tốt việc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trực bảo vệ cơ quan</w:t>
      </w:r>
    </w:p>
    <w:p w:rsidR="003414DB" w:rsidRPr="003414DB" w:rsidRDefault="007F4C5B" w:rsidP="001B04D8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</w:t>
      </w:r>
      <w:r w:rsidR="003414DB"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Tham gia tốt</w:t>
      </w:r>
      <w:r w:rsidR="003414DB"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các buổi sinh hoạt </w:t>
      </w:r>
      <w:r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tổ, họp hội đồng, sinh hoạt đoàn thể</w:t>
      </w:r>
      <w:r w:rsidR="003414DB"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. 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III. CÁC NHIỆM VỤ, CHỈ TIÊU VÀ BIỆN PHÁP THỰC HIỆN: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1.</w:t>
      </w:r>
      <w:r w:rsidRPr="003414DB">
        <w:rPr>
          <w:rFonts w:ascii="Times New Roman" w:eastAsia="Times New Roman" w:hAnsi="Times New Roman" w:cs="Times New Roman"/>
          <w:b/>
          <w:bCs/>
          <w:color w:val="0000FF"/>
          <w:sz w:val="14"/>
          <w:szCs w:val="14"/>
          <w:lang w:val="nl-NL"/>
        </w:rPr>
        <w:t>     </w:t>
      </w: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Các chỉ tiêu thi đua trong năm học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Về cá nhân</w:t>
      </w:r>
      <w:r w:rsidRPr="003414D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>:</w:t>
      </w:r>
      <w:r w:rsidR="007F4C5B" w:rsidRPr="001B04D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nl-NL"/>
        </w:rPr>
        <w:t xml:space="preserve"> Lao động tiên tiến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Về chất lượng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công việc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: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Hoàn thành tốt công việc được giao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- Thường xuyên tích luỹ kiến thức cá nhân để phục vụ 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công việc 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Thực hiện tốt các phong trào thi đua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lao động tốt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.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- Tích cực tham gia xây dựng phong trào “trường học thân thiện, học sinh tích cực</w:t>
      </w:r>
      <w:r w:rsidR="007F4C5B" w:rsidRPr="001B04D8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”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nl-NL"/>
        </w:rPr>
        <w:t>IV. LỊCH TRÌNH THỰC HIỆN KẾ HOẠCH CÁ NHÂN:</w:t>
      </w:r>
    </w:p>
    <w:tbl>
      <w:tblPr>
        <w:tblW w:w="982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6444"/>
        <w:gridCol w:w="1079"/>
        <w:gridCol w:w="1256"/>
      </w:tblGrid>
      <w:tr w:rsidR="001B04D8" w:rsidRPr="003414DB" w:rsidTr="001B04D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Nội dung công việc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Đối tượng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nl-NL"/>
              </w:rPr>
              <w:t>Ghi chú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Tham </w:t>
            </w:r>
            <w:r w:rsidR="007F4C5B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gia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7F4C5B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nhà trường tu sửu, sắp xếp cơ sở vật chất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Họp tổ xây dựng KH của Tổ, KH cá nhân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Kiểm tra 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kiểm kê bàn ghế 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0E1582" w:rsidRPr="001B04D8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Lên kế hoạch cá nhân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2" w:rsidRPr="001B04D8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ùng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ban trang hoàng, trang hoàng đễ</w:t>
            </w: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tổ chức lễ khai giảng năm học mới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3414DB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lastRenderedPageBreak/>
              <w:t>Tháng 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Họp tổ theo định kỳ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tích cực các hội nghị, đại hội đầu năm như hội nghị CBVC, hội nghị công đoàn, ...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 Tháng 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chào mừng ngày 20/11.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2" w:rsidRPr="001B04D8" w:rsidRDefault="000E1582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đầy đủ, tích cực các hoạt động của trường nhân ngày 22/12</w:t>
            </w:r>
          </w:p>
          <w:p w:rsidR="000E1582" w:rsidRPr="003414DB" w:rsidRDefault="000E1582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Làm tốt mọi công việc được giao.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đầy đủ, tích cực các hoạt</w:t>
            </w:r>
            <w:r w:rsidR="000E1582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động của trường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2" w:rsidRPr="001B04D8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  <w:r w:rsidR="001B04D8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  <w:r w:rsidR="001B04D8"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Hưởng ứng  phong trào thi đua lập thành tích chào mừng ngày thành lập ĐTNCS Hồ Chí Minh 26/3.</w:t>
            </w:r>
          </w:p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- Tham gia tốt các phong trào giao lưu nhân ngày 26/3.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- Hoàn thành các nhiệm vụ còn lại.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lastRenderedPageBreak/>
              <w:t>Tháng 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Trực hè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  <w:t>Tháng 7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B04D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-Trực bảo vệ cơ quan, chăm sóc cây cảnh</w:t>
            </w:r>
          </w:p>
          <w:p w:rsidR="003414DB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Trực hè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DB" w:rsidRPr="003414DB" w:rsidRDefault="003414DB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414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  <w:t> </w:t>
            </w:r>
          </w:p>
        </w:tc>
      </w:tr>
      <w:tr w:rsidR="001B04D8" w:rsidRPr="003414DB" w:rsidTr="001B04D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1B04D8" w:rsidRDefault="001B04D8" w:rsidP="001B04D8">
            <w:pPr>
              <w:shd w:val="clear" w:color="auto" w:fill="FFFFFF" w:themeFill="background1"/>
              <w:spacing w:before="100" w:beforeAutospacing="1" w:after="100" w:afterAutospacing="1" w:line="40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D8" w:rsidRPr="003414DB" w:rsidRDefault="001B04D8" w:rsidP="001B04D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nl-NL"/>
              </w:rPr>
            </w:pPr>
          </w:p>
        </w:tc>
      </w:tr>
    </w:tbl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V. NHỮNG ĐỀ XUẤT: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DUYỆT CỦA BGH                        </w:t>
      </w:r>
      <w:r w:rsidR="001B04D8" w:rsidRPr="001B04D8">
        <w:rPr>
          <w:rFonts w:ascii="Times New Roman" w:eastAsia="Times New Roman" w:hAnsi="Times New Roman" w:cs="Times New Roman"/>
          <w:color w:val="0000FF"/>
          <w:sz w:val="28"/>
          <w:szCs w:val="28"/>
        </w:rPr>
        <w:t>                               </w:t>
      </w: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</w:rPr>
        <w:t>Người viết kế hoạch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</w:t>
      </w:r>
    </w:p>
    <w:p w:rsidR="003414DB" w:rsidRPr="005F09FF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vi-VN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                                                                                    </w:t>
      </w:r>
      <w:r w:rsidR="005F09FF">
        <w:rPr>
          <w:rFonts w:ascii="Times New Roman" w:eastAsia="Times New Roman" w:hAnsi="Times New Roman" w:cs="Times New Roman"/>
          <w:color w:val="0000FF"/>
          <w:sz w:val="28"/>
          <w:szCs w:val="28"/>
          <w:lang w:val="vi-VN"/>
        </w:rPr>
        <w:t xml:space="preserve">          </w:t>
      </w:r>
      <w:bookmarkStart w:id="0" w:name="_GoBack"/>
      <w:bookmarkEnd w:id="0"/>
      <w:r w:rsidR="005F09FF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Phan</w:t>
      </w:r>
      <w:r w:rsidR="005F09FF">
        <w:rPr>
          <w:rFonts w:ascii="Times New Roman" w:eastAsia="Times New Roman" w:hAnsi="Times New Roman" w:cs="Times New Roman"/>
          <w:color w:val="0000FF"/>
          <w:sz w:val="28"/>
          <w:szCs w:val="28"/>
          <w:lang w:val="vi-VN"/>
        </w:rPr>
        <w:t xml:space="preserve"> Thuần</w:t>
      </w:r>
    </w:p>
    <w:p w:rsidR="003414DB" w:rsidRPr="003414DB" w:rsidRDefault="003414DB" w:rsidP="001B04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3414DB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> </w:t>
      </w:r>
    </w:p>
    <w:p w:rsidR="00BE5C51" w:rsidRDefault="00BE5C51"/>
    <w:sectPr w:rsidR="00BE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37D0"/>
    <w:multiLevelType w:val="hybridMultilevel"/>
    <w:tmpl w:val="8BB05A48"/>
    <w:lvl w:ilvl="0" w:tplc="8A9E3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B"/>
    <w:rsid w:val="000E1582"/>
    <w:rsid w:val="001B04D8"/>
    <w:rsid w:val="003414DB"/>
    <w:rsid w:val="005F09FF"/>
    <w:rsid w:val="007F4C5B"/>
    <w:rsid w:val="00B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602605-44A8-4500-8158-C248C14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0DDC-B204-4889-B70F-61C6B11F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PHAN YEN NHI</cp:lastModifiedBy>
  <cp:revision>3</cp:revision>
  <dcterms:created xsi:type="dcterms:W3CDTF">2021-11-14T05:16:00Z</dcterms:created>
  <dcterms:modified xsi:type="dcterms:W3CDTF">2024-09-11T03:26:00Z</dcterms:modified>
</cp:coreProperties>
</file>