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80" w:rsidRPr="00E47080" w:rsidRDefault="00E47080" w:rsidP="00E47080">
      <w:pPr>
        <w:spacing w:before="120" w:after="120" w:line="240" w:lineRule="auto"/>
        <w:jc w:val="center"/>
        <w:rPr>
          <w:b/>
        </w:rPr>
      </w:pPr>
      <w:r w:rsidRPr="00E47080">
        <w:rPr>
          <w:b/>
        </w:rPr>
        <w:t>ĐỀ CƯƠNG BÁO CÁO RÀ SOÁT ĐÁNH GIÁ VIỆC THỰC HIỆN</w:t>
      </w:r>
    </w:p>
    <w:p w:rsidR="00AD059F" w:rsidRPr="00E47080" w:rsidRDefault="00E47080" w:rsidP="00E47080">
      <w:pPr>
        <w:spacing w:before="120" w:after="120" w:line="240" w:lineRule="auto"/>
        <w:jc w:val="center"/>
        <w:rPr>
          <w:b/>
        </w:rPr>
      </w:pPr>
      <w:r w:rsidRPr="00E47080">
        <w:rPr>
          <w:b/>
        </w:rPr>
        <w:t>LUẬT GIÁO DỤC GIAI ĐOẠN 2020-2024</w:t>
      </w:r>
    </w:p>
    <w:p w:rsidR="00E47080" w:rsidRPr="003C0ED7" w:rsidRDefault="003C0ED7" w:rsidP="00E47080">
      <w:pPr>
        <w:spacing w:before="120" w:after="120" w:line="240" w:lineRule="auto"/>
        <w:jc w:val="center"/>
        <w:rPr>
          <w:i/>
        </w:rPr>
      </w:pPr>
      <w:r w:rsidRPr="003C0ED7">
        <w:rPr>
          <w:i/>
        </w:rPr>
        <w:t>(Kèm theo Công văn số       /SGDĐT-TCCB ngày     /8/2024 của Sở GD&amp;ĐT)</w:t>
      </w:r>
    </w:p>
    <w:p w:rsidR="003C0ED7" w:rsidRDefault="003C0ED7" w:rsidP="00E47080">
      <w:pPr>
        <w:spacing w:before="120" w:after="120" w:line="240" w:lineRule="auto"/>
        <w:jc w:val="both"/>
      </w:pPr>
    </w:p>
    <w:p w:rsidR="00E47080" w:rsidRPr="003C0ED7" w:rsidRDefault="00E47080" w:rsidP="003C0ED7">
      <w:pPr>
        <w:spacing w:before="120" w:after="120" w:line="240" w:lineRule="auto"/>
        <w:rPr>
          <w:b/>
        </w:rPr>
      </w:pPr>
      <w:r w:rsidRPr="003C0ED7">
        <w:rPr>
          <w:b/>
        </w:rPr>
        <w:t>PHẦN I. TÌNH HÌNH TRIỂN KHAI THI HÀNH LUẬT GIÁO DỤC</w:t>
      </w:r>
    </w:p>
    <w:p w:rsidR="00F4378D" w:rsidRPr="003C0ED7" w:rsidRDefault="00E47080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 xml:space="preserve">I. </w:t>
      </w:r>
      <w:r w:rsidR="00F4378D" w:rsidRPr="003C0ED7">
        <w:rPr>
          <w:b/>
        </w:rPr>
        <w:t>CÔNG TÁC CHỈ ĐẠO TRIỂN KHAI</w:t>
      </w:r>
    </w:p>
    <w:p w:rsidR="00F4378D" w:rsidRDefault="00F4378D" w:rsidP="003C0ED7">
      <w:pPr>
        <w:spacing w:before="120" w:after="120" w:line="240" w:lineRule="auto"/>
        <w:jc w:val="both"/>
      </w:pPr>
      <w:r>
        <w:t>1. Thực hiện và ban hành các văn bản hướng dẫn, thi hành Luật Giáo dục</w:t>
      </w:r>
    </w:p>
    <w:p w:rsidR="00821462" w:rsidRDefault="00F4378D" w:rsidP="003C0ED7">
      <w:pPr>
        <w:spacing w:before="120" w:after="120" w:line="240" w:lineRule="auto"/>
        <w:jc w:val="both"/>
      </w:pPr>
      <w:r>
        <w:t xml:space="preserve">2. Thống kê số lượng các văn bản </w:t>
      </w:r>
      <w:r w:rsidR="00821462">
        <w:t xml:space="preserve">thực hiện các quy định của Luật (Nghị định, Thông tư, </w:t>
      </w:r>
      <w:r w:rsidR="001605CD">
        <w:t>Văn bản hướng dẫn thi hành</w:t>
      </w:r>
      <w:r w:rsidR="00821462">
        <w:t>.....)</w:t>
      </w:r>
    </w:p>
    <w:p w:rsidR="00821462" w:rsidRPr="003C0ED7" w:rsidRDefault="00821462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>II. CÔNG TÁC TUYÊN TRUYỀN, PHỔ BIẾN LUẬT GIÁO DỤC</w:t>
      </w:r>
    </w:p>
    <w:p w:rsidR="00821462" w:rsidRPr="003C0ED7" w:rsidRDefault="00821462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>III. TỔNG QUAN THỰC HIỆN LUẬT GIÁO DỤC</w:t>
      </w:r>
    </w:p>
    <w:p w:rsidR="002C422D" w:rsidRDefault="00821462" w:rsidP="00E47080">
      <w:pPr>
        <w:spacing w:before="120" w:after="120" w:line="240" w:lineRule="auto"/>
        <w:jc w:val="both"/>
      </w:pPr>
      <w:r>
        <w:t xml:space="preserve">1. Đánh giá sự phù hợp </w:t>
      </w:r>
      <w:r w:rsidR="002C422D">
        <w:t>của Luật với đường lối, chủ trương của Đảng, chính sách của Nhà nước</w:t>
      </w:r>
    </w:p>
    <w:p w:rsidR="004A34EE" w:rsidRDefault="002C422D" w:rsidP="00E47080">
      <w:pPr>
        <w:spacing w:before="120" w:after="120" w:line="240" w:lineRule="auto"/>
        <w:jc w:val="both"/>
      </w:pPr>
      <w:r>
        <w:t xml:space="preserve">2. </w:t>
      </w:r>
      <w:r w:rsidR="004A34EE">
        <w:t>Đánh giá tác động các quy định của Luật Giáo dục</w:t>
      </w:r>
    </w:p>
    <w:p w:rsidR="001605CD" w:rsidRDefault="004A34EE" w:rsidP="00E47080">
      <w:pPr>
        <w:spacing w:before="120" w:after="120" w:line="240" w:lineRule="auto"/>
        <w:jc w:val="both"/>
      </w:pPr>
      <w:r>
        <w:t xml:space="preserve">3. </w:t>
      </w:r>
      <w:r w:rsidR="001605CD">
        <w:t>Đánh giá tính kịp thời và khả thi của Luật</w:t>
      </w:r>
    </w:p>
    <w:p w:rsidR="001605CD" w:rsidRDefault="001605CD" w:rsidP="00E47080">
      <w:pPr>
        <w:spacing w:before="120" w:after="120" w:line="240" w:lineRule="auto"/>
        <w:jc w:val="both"/>
      </w:pPr>
      <w:r>
        <w:t>4. Đánh giá về sự đồng bộ, thống nhất giữa Luật Giáo dục với các văn bản pháp luật có liên quan.</w:t>
      </w:r>
    </w:p>
    <w:p w:rsidR="001605CD" w:rsidRPr="003C0ED7" w:rsidRDefault="001605CD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>PHẦN II. KẾT QUẢ THỰC HIỆN CÁC QUY ĐỊNH CỦA LUẬT VÀ VĂN BẢN HƯỚNG DẪN THI HÀNH</w:t>
      </w:r>
    </w:p>
    <w:p w:rsidR="001605CD" w:rsidRPr="003C0ED7" w:rsidRDefault="001605CD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>I. VẤN ĐỀ CHUNG</w:t>
      </w:r>
    </w:p>
    <w:p w:rsidR="001605CD" w:rsidRDefault="001605CD" w:rsidP="00E47080">
      <w:pPr>
        <w:spacing w:before="120" w:after="120" w:line="240" w:lineRule="auto"/>
        <w:jc w:val="both"/>
      </w:pPr>
      <w:r>
        <w:t>1. Công tác quản lý nhà nước về giáo dục</w:t>
      </w:r>
    </w:p>
    <w:p w:rsidR="001605CD" w:rsidRDefault="001605CD" w:rsidP="00E47080">
      <w:pPr>
        <w:spacing w:before="120" w:after="120" w:line="240" w:lineRule="auto"/>
        <w:jc w:val="both"/>
      </w:pPr>
      <w:r>
        <w:t>2. Công tác thanh tra, kiểm tra và xử lý vi phạm</w:t>
      </w:r>
    </w:p>
    <w:p w:rsidR="001605CD" w:rsidRDefault="001605CD" w:rsidP="00E47080">
      <w:pPr>
        <w:spacing w:before="120" w:after="120" w:line="240" w:lineRule="auto"/>
        <w:jc w:val="both"/>
      </w:pPr>
      <w:r>
        <w:t>3. Công tác hợp tác quốc tế về giáo dục</w:t>
      </w:r>
    </w:p>
    <w:p w:rsidR="001605CD" w:rsidRPr="003C0ED7" w:rsidRDefault="001605CD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 xml:space="preserve"> II. THUẬN LỢI, KHÓ KHĂN, BẤT CẬP</w:t>
      </w:r>
      <w:r w:rsidR="00493CFD" w:rsidRPr="003C0ED7">
        <w:rPr>
          <w:b/>
        </w:rPr>
        <w:t xml:space="preserve"> KHI THI HÀNH LUẬT</w:t>
      </w:r>
    </w:p>
    <w:p w:rsidR="00F9703E" w:rsidRDefault="001605CD" w:rsidP="00E47080">
      <w:pPr>
        <w:spacing w:before="120" w:after="120" w:line="240" w:lineRule="auto"/>
        <w:jc w:val="both"/>
      </w:pPr>
      <w:r>
        <w:t xml:space="preserve">1. </w:t>
      </w:r>
      <w:r w:rsidR="00F9703E">
        <w:t>Về những quy định chung (Chương I)</w:t>
      </w:r>
    </w:p>
    <w:p w:rsidR="00F9703E" w:rsidRDefault="00F9703E" w:rsidP="00E47080">
      <w:pPr>
        <w:spacing w:before="120" w:after="120" w:line="240" w:lineRule="auto"/>
        <w:jc w:val="both"/>
      </w:pPr>
      <w:r>
        <w:t>2. Về hệ thống giáo dục quốc dân (Chương II)</w:t>
      </w:r>
    </w:p>
    <w:p w:rsidR="00F9703E" w:rsidRDefault="00F9703E" w:rsidP="00E47080">
      <w:pPr>
        <w:spacing w:before="120" w:after="120" w:line="240" w:lineRule="auto"/>
        <w:jc w:val="both"/>
      </w:pPr>
      <w:r>
        <w:t>3. Về nhà trường, trường chuyên biệt và cơ sở giáo dục khác (Chương III)</w:t>
      </w:r>
    </w:p>
    <w:p w:rsidR="00F9703E" w:rsidRDefault="00F9703E" w:rsidP="00E47080">
      <w:pPr>
        <w:spacing w:before="120" w:after="120" w:line="240" w:lineRule="auto"/>
        <w:jc w:val="both"/>
      </w:pPr>
      <w:r>
        <w:t>4. Về nhà giáo (Chương IV)</w:t>
      </w:r>
    </w:p>
    <w:p w:rsidR="00F9703E" w:rsidRDefault="00F9703E" w:rsidP="00E47080">
      <w:pPr>
        <w:spacing w:before="120" w:after="120" w:line="240" w:lineRule="auto"/>
        <w:jc w:val="both"/>
      </w:pPr>
      <w:r>
        <w:t>5. Về người học (Chương V)</w:t>
      </w:r>
    </w:p>
    <w:p w:rsidR="00F9703E" w:rsidRDefault="00F9703E" w:rsidP="00E47080">
      <w:pPr>
        <w:spacing w:before="120" w:after="120" w:line="240" w:lineRule="auto"/>
        <w:jc w:val="both"/>
      </w:pPr>
      <w:r>
        <w:t>6. Về trách nhiệm của nhà trường, gia đình và xã hội trong giáo dục (Chương VI)</w:t>
      </w:r>
    </w:p>
    <w:p w:rsidR="00F9703E" w:rsidRDefault="00F9703E" w:rsidP="00E47080">
      <w:pPr>
        <w:spacing w:before="120" w:after="120" w:line="240" w:lineRule="auto"/>
        <w:jc w:val="both"/>
      </w:pPr>
      <w:r>
        <w:t>7. Về đầu tư và tài chính trong giáo dục</w:t>
      </w:r>
      <w:r w:rsidR="00094272">
        <w:t xml:space="preserve"> (Chương VII)</w:t>
      </w:r>
    </w:p>
    <w:p w:rsidR="00094272" w:rsidRDefault="00F9703E" w:rsidP="00E47080">
      <w:pPr>
        <w:spacing w:before="120" w:after="120" w:line="240" w:lineRule="auto"/>
        <w:jc w:val="both"/>
      </w:pPr>
      <w:r>
        <w:t xml:space="preserve">8. </w:t>
      </w:r>
      <w:r w:rsidR="00094272">
        <w:t>Về quản lý nhà nước về giáo dục (Chương VIII)</w:t>
      </w:r>
    </w:p>
    <w:p w:rsidR="00F51E2B" w:rsidRDefault="00F51E2B" w:rsidP="00E47080">
      <w:pPr>
        <w:spacing w:before="120" w:after="120" w:line="240" w:lineRule="auto"/>
        <w:jc w:val="both"/>
      </w:pPr>
      <w:r>
        <w:lastRenderedPageBreak/>
        <w:t>9. Về kiểm định chất lượng giáo dục (Chương IX)</w:t>
      </w:r>
    </w:p>
    <w:p w:rsidR="001605CD" w:rsidRPr="003C0ED7" w:rsidRDefault="00493CFD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>III. NGUYÊN NHÂN CỦA THUẬN LỢI, KHÓ KHĂN, BẤT CẬP KHI THI HÀNH LUẬT</w:t>
      </w:r>
    </w:p>
    <w:p w:rsidR="00493CFD" w:rsidRPr="003C0ED7" w:rsidRDefault="00493CFD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>PHẦN III. KIẾN NGHỊ, ĐỀ XUẤT</w:t>
      </w:r>
    </w:p>
    <w:p w:rsidR="00493CFD" w:rsidRPr="003C0ED7" w:rsidRDefault="00493CFD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>I. SỰ CẦN THIẾT SỬA ĐỔI, BỔ SUNG LUẬT</w:t>
      </w:r>
    </w:p>
    <w:p w:rsidR="00C57B2F" w:rsidRDefault="00FE28B6" w:rsidP="00E47080">
      <w:pPr>
        <w:spacing w:before="120" w:after="120" w:line="240" w:lineRule="auto"/>
        <w:jc w:val="both"/>
      </w:pPr>
      <w:r>
        <w:t>Hoàn thiện hệ thống vă</w:t>
      </w:r>
      <w:bookmarkStart w:id="0" w:name="_GoBack"/>
      <w:bookmarkEnd w:id="0"/>
      <w:r>
        <w:t>n bản pháp luật về giáo dục (mục tiêu, lý do, căn cứ cơ sở pháp lý.....)</w:t>
      </w:r>
    </w:p>
    <w:p w:rsidR="00FE28B6" w:rsidRPr="003C0ED7" w:rsidRDefault="00FE28B6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>II. CÁC NỘI DUNG SỬA ĐỔI, BỔ SUNG LUẬT VÀ CÁC VĂN BẢN HƯỚNG DẪN THI HÀNH (NẾU CÓ)</w:t>
      </w:r>
    </w:p>
    <w:p w:rsidR="00FE28B6" w:rsidRDefault="00FE28B6" w:rsidP="00E47080">
      <w:pPr>
        <w:spacing w:before="120" w:after="120" w:line="240" w:lineRule="auto"/>
        <w:jc w:val="both"/>
      </w:pPr>
      <w:r>
        <w:t>1. Mục tiêu, quan điểm.</w:t>
      </w:r>
    </w:p>
    <w:p w:rsidR="00FE28B6" w:rsidRDefault="00FE28B6" w:rsidP="00E47080">
      <w:pPr>
        <w:spacing w:before="120" w:after="120" w:line="240" w:lineRule="auto"/>
        <w:jc w:val="both"/>
      </w:pPr>
      <w:r>
        <w:t>2. Một số đề xuất sửa đổi, bổ sung cụ thể các điều, khoản của Luật hoawcjvawn bản hướng dẫn thin khành (nếu có).</w:t>
      </w:r>
    </w:p>
    <w:p w:rsidR="00FE28B6" w:rsidRPr="003C0ED7" w:rsidRDefault="00485FEE" w:rsidP="00E47080">
      <w:pPr>
        <w:spacing w:before="120" w:after="120" w:line="240" w:lineRule="auto"/>
        <w:jc w:val="both"/>
        <w:rPr>
          <w:b/>
        </w:rPr>
      </w:pPr>
      <w:r w:rsidRPr="003C0ED7">
        <w:rPr>
          <w:b/>
        </w:rPr>
        <w:t>III. ĐỀ XUẤT GIẢI PHÁP NÂNG CAO HIỆU LỰC, HIỆU QUẢ CHO VIỆC THỰC HIỆN LUẬT</w:t>
      </w:r>
    </w:p>
    <w:p w:rsidR="00485FEE" w:rsidRDefault="003C0ED7" w:rsidP="00E47080">
      <w:pPr>
        <w:spacing w:before="120" w:after="120" w:line="240" w:lineRule="auto"/>
        <w:jc w:val="both"/>
      </w:pPr>
      <w:r>
        <w:t>Đề nghị nêu rõ những nội dung kiến nghị bổ sung, sử</w:t>
      </w:r>
      <w:r w:rsidR="00625876">
        <w:t>a</w:t>
      </w:r>
      <w:r>
        <w:t xml:space="preserve"> đổi các quy định của Luật.</w:t>
      </w:r>
    </w:p>
    <w:p w:rsidR="00E47080" w:rsidRDefault="001605CD" w:rsidP="00E47080">
      <w:pPr>
        <w:spacing w:before="120" w:after="120" w:line="240" w:lineRule="auto"/>
        <w:jc w:val="both"/>
      </w:pPr>
      <w:r>
        <w:t xml:space="preserve"> </w:t>
      </w:r>
      <w:r w:rsidR="00821462">
        <w:t xml:space="preserve">  </w:t>
      </w:r>
      <w:r w:rsidR="00F4378D">
        <w:t xml:space="preserve">  </w:t>
      </w:r>
    </w:p>
    <w:sectPr w:rsidR="00E47080" w:rsidSect="002D38F3">
      <w:pgSz w:w="11907" w:h="16840" w:code="9"/>
      <w:pgMar w:top="1418" w:right="1134" w:bottom="1134" w:left="1701" w:header="720" w:footer="38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80"/>
    <w:rsid w:val="000644CD"/>
    <w:rsid w:val="00085ADF"/>
    <w:rsid w:val="00094272"/>
    <w:rsid w:val="001605CD"/>
    <w:rsid w:val="002C422D"/>
    <w:rsid w:val="002D38F3"/>
    <w:rsid w:val="003C0ED7"/>
    <w:rsid w:val="00485FEE"/>
    <w:rsid w:val="00493CFD"/>
    <w:rsid w:val="004A34EE"/>
    <w:rsid w:val="00625876"/>
    <w:rsid w:val="00821462"/>
    <w:rsid w:val="00AD059F"/>
    <w:rsid w:val="00C57B2F"/>
    <w:rsid w:val="00D82055"/>
    <w:rsid w:val="00E47080"/>
    <w:rsid w:val="00F4378D"/>
    <w:rsid w:val="00F51E2B"/>
    <w:rsid w:val="00F9703E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2024-08-05T01:17:00Z</cp:lastPrinted>
  <dcterms:created xsi:type="dcterms:W3CDTF">2024-08-02T08:10:00Z</dcterms:created>
  <dcterms:modified xsi:type="dcterms:W3CDTF">2024-08-05T01:18:00Z</dcterms:modified>
</cp:coreProperties>
</file>