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216"/>
      </w:tblGrid>
      <w:tr w:rsidR="006A458F">
        <w:trPr>
          <w:trHeight w:val="1260"/>
          <w:jc w:val="center"/>
        </w:trPr>
        <w:tc>
          <w:tcPr>
            <w:tcW w:w="4644" w:type="dxa"/>
          </w:tcPr>
          <w:p w:rsidR="006A458F" w:rsidRDefault="006B1F27">
            <w:pPr>
              <w:pStyle w:val="Heading5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UBND HUYỆN PHONG ĐIỀN</w:t>
            </w:r>
          </w:p>
          <w:p w:rsidR="006A458F" w:rsidRDefault="006B1F2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PHÒNG GIÁO DỤC VÀ ĐÀO TẠO</w:t>
            </w:r>
          </w:p>
          <w:p w:rsidR="006A458F" w:rsidRDefault="006B1F27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48895</wp:posOffset>
                      </wp:positionV>
                      <wp:extent cx="1306195" cy="0"/>
                      <wp:effectExtent l="0" t="0" r="27305" b="19050"/>
                      <wp:wrapNone/>
                      <wp:docPr id="102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line id="1026" filled="f" stroked="t" from="52.75pt,3.85pt" to="155.6pt,3.8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flip:y;">
                      <v:fill/>
                    </v:line>
                  </w:pict>
                </mc:Fallback>
              </mc:AlternateContent>
            </w:r>
          </w:p>
          <w:p w:rsidR="006A458F" w:rsidRDefault="006B1F27">
            <w:pPr>
              <w:pStyle w:val="Heading5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Số: </w:t>
            </w:r>
            <w:r w:rsidR="00BC6D57">
              <w:rPr>
                <w:rFonts w:ascii="Times New Roman" w:hAnsi="Times New Roman"/>
                <w:sz w:val="28"/>
                <w:szCs w:val="28"/>
                <w:lang w:val="vi-VN"/>
              </w:rPr>
              <w:t>180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/PGDĐT</w:t>
            </w:r>
          </w:p>
          <w:p w:rsidR="006A458F" w:rsidRPr="00EE5E5F" w:rsidRDefault="004A0B07" w:rsidP="00EE5E5F">
            <w:pPr>
              <w:pStyle w:val="Heading5"/>
              <w:rPr>
                <w:rFonts w:ascii="Times New Roman" w:hAnsi="Times New Roman"/>
                <w:szCs w:val="26"/>
                <w:lang w:val="nl-NL"/>
              </w:rPr>
            </w:pPr>
            <w:r w:rsidRPr="00EE5E5F">
              <w:rPr>
                <w:rFonts w:ascii="Times New Roman" w:hAnsi="Times New Roman"/>
                <w:szCs w:val="26"/>
                <w:lang w:val="vi-VN"/>
              </w:rPr>
              <w:t xml:space="preserve">V/v </w:t>
            </w:r>
            <w:r w:rsidR="00EE5E5F" w:rsidRPr="00EE5E5F">
              <w:rPr>
                <w:rStyle w:val="fontstyle01"/>
              </w:rPr>
              <w:t>thực hiện đăng ký căn cước</w:t>
            </w:r>
            <w:r w:rsidR="00EE5E5F" w:rsidRPr="00EE5E5F">
              <w:rPr>
                <w:color w:val="000000"/>
                <w:szCs w:val="26"/>
              </w:rPr>
              <w:br/>
            </w:r>
            <w:r w:rsidR="00EE5E5F" w:rsidRPr="00EE5E5F">
              <w:rPr>
                <w:rStyle w:val="fontstyle01"/>
              </w:rPr>
              <w:t>công dân, định danh điện tử</w:t>
            </w:r>
          </w:p>
        </w:tc>
        <w:tc>
          <w:tcPr>
            <w:tcW w:w="6216" w:type="dxa"/>
          </w:tcPr>
          <w:p w:rsidR="006A458F" w:rsidRDefault="006B1F2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CỘNG HÒA XÃ HỘI CHỦ  NGHĨA VIỆT NAM</w:t>
            </w:r>
          </w:p>
          <w:p w:rsidR="006A458F" w:rsidRDefault="006B1F27">
            <w:pPr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Độc lập - Tự do - Hạnh phúc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              </w:t>
            </w:r>
          </w:p>
          <w:p w:rsidR="006A458F" w:rsidRDefault="006B1F27">
            <w:pPr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28575</wp:posOffset>
                      </wp:positionV>
                      <wp:extent cx="2164080" cy="0"/>
                      <wp:effectExtent l="0" t="0" r="26669" b="19050"/>
                      <wp:wrapNone/>
                      <wp:docPr id="102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line id="1027" filled="f" stroked="t" from="63.75pt,2.25pt" to="234.15pt,2.2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6A458F" w:rsidRDefault="006A458F">
            <w:pPr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6A458F" w:rsidRDefault="006B1F27" w:rsidP="00BC6D57">
            <w:pPr>
              <w:jc w:val="center"/>
              <w:rPr>
                <w:b/>
                <w:bCs/>
                <w:i/>
                <w:sz w:val="28"/>
                <w:szCs w:val="28"/>
                <w:u w:val="single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Phong Điền, ngày </w:t>
            </w:r>
            <w:r w:rsidR="00BC6D57">
              <w:rPr>
                <w:i/>
                <w:sz w:val="28"/>
                <w:szCs w:val="28"/>
                <w:lang w:val="vi-VN"/>
              </w:rPr>
              <w:t>06</w:t>
            </w:r>
            <w:r>
              <w:rPr>
                <w:i/>
                <w:sz w:val="28"/>
                <w:szCs w:val="28"/>
                <w:lang w:val="nl-NL"/>
              </w:rPr>
              <w:t xml:space="preserve"> tháng </w:t>
            </w:r>
            <w:r w:rsidR="00AE6FB1">
              <w:rPr>
                <w:i/>
                <w:sz w:val="28"/>
                <w:szCs w:val="28"/>
                <w:lang w:val="vi-VN"/>
              </w:rPr>
              <w:t>5</w:t>
            </w:r>
            <w:r>
              <w:rPr>
                <w:i/>
                <w:sz w:val="28"/>
                <w:szCs w:val="28"/>
                <w:lang w:val="nl-NL"/>
              </w:rPr>
              <w:t xml:space="preserve"> năm 2023</w:t>
            </w:r>
          </w:p>
        </w:tc>
      </w:tr>
    </w:tbl>
    <w:p w:rsidR="006A458F" w:rsidRDefault="006A458F">
      <w:pPr>
        <w:pStyle w:val="BodyTextIndent"/>
        <w:spacing w:before="40"/>
        <w:ind w:left="720"/>
        <w:jc w:val="left"/>
        <w:rPr>
          <w:rFonts w:ascii="Times New Roman" w:hAnsi="Times New Roman"/>
          <w:szCs w:val="26"/>
          <w:lang w:val="nl-NL"/>
        </w:rPr>
      </w:pPr>
    </w:p>
    <w:p w:rsidR="004A0B07" w:rsidRPr="004A0B07" w:rsidRDefault="004A0B07" w:rsidP="004A0B07">
      <w:pPr>
        <w:spacing w:line="288" w:lineRule="auto"/>
        <w:jc w:val="center"/>
        <w:rPr>
          <w:sz w:val="28"/>
          <w:szCs w:val="28"/>
        </w:rPr>
      </w:pPr>
      <w:r w:rsidRPr="004A0B07">
        <w:rPr>
          <w:sz w:val="28"/>
          <w:szCs w:val="28"/>
          <w:lang w:val="vi-VN"/>
        </w:rPr>
        <w:t xml:space="preserve">Kính gửi: Các đơn vị trực thuộc trên địa bàn huyện. </w:t>
      </w:r>
    </w:p>
    <w:p w:rsidR="004A0B07" w:rsidRDefault="004A0B07">
      <w:pPr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BC6D57" w:rsidRPr="00BC6D57" w:rsidRDefault="00BC6D57" w:rsidP="00BC6D57">
      <w:pPr>
        <w:spacing w:after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Căn cứ Kế hoạch số 41/KH-CAH(QLHC) ngày 05/5/2023 của Tổ công tác thực hiện đề án 06 của huyện về </w:t>
      </w:r>
      <w:r w:rsidRPr="00AE6FB1">
        <w:rPr>
          <w:sz w:val="28"/>
          <w:szCs w:val="28"/>
        </w:rPr>
        <w:t>Kế hoạch tổ chức đợt cao điểm thu nhận hồ sơ cấp tài</w:t>
      </w:r>
      <w:r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 xml:space="preserve">khoản định danh điện tử cho toàn bộ công dân đủ điều kiện trên địa bàn </w:t>
      </w:r>
      <w:r>
        <w:rPr>
          <w:sz w:val="28"/>
          <w:szCs w:val="28"/>
          <w:lang w:val="vi-VN"/>
        </w:rPr>
        <w:t>huyện Phong Điền</w:t>
      </w:r>
      <w:r w:rsidRPr="00AE6FB1">
        <w:rPr>
          <w:sz w:val="28"/>
          <w:szCs w:val="28"/>
        </w:rPr>
        <w:t xml:space="preserve"> năm </w:t>
      </w:r>
      <w:r>
        <w:rPr>
          <w:sz w:val="28"/>
          <w:szCs w:val="28"/>
          <w:lang w:val="vi-VN"/>
        </w:rPr>
        <w:t>2023;</w:t>
      </w:r>
    </w:p>
    <w:p w:rsidR="00EE5E5F" w:rsidRPr="00AE6FB1" w:rsidRDefault="006B1F27" w:rsidP="00AE6FB1">
      <w:pPr>
        <w:spacing w:after="120"/>
        <w:ind w:firstLine="567"/>
        <w:jc w:val="both"/>
        <w:rPr>
          <w:sz w:val="28"/>
          <w:szCs w:val="28"/>
        </w:rPr>
      </w:pPr>
      <w:r w:rsidRPr="00AE6FB1">
        <w:rPr>
          <w:sz w:val="28"/>
          <w:szCs w:val="28"/>
        </w:rPr>
        <w:t xml:space="preserve">Thực hiện Công văn số </w:t>
      </w:r>
      <w:r w:rsidR="00EE5E5F" w:rsidRPr="00AE6FB1">
        <w:rPr>
          <w:sz w:val="28"/>
          <w:szCs w:val="28"/>
        </w:rPr>
        <w:t>1278/SGDĐT-CNTT</w:t>
      </w:r>
      <w:r w:rsidRPr="00AE6FB1">
        <w:rPr>
          <w:sz w:val="28"/>
          <w:szCs w:val="28"/>
        </w:rPr>
        <w:t xml:space="preserve">, ngày </w:t>
      </w:r>
      <w:r w:rsidR="00EE5E5F" w:rsidRPr="00AE6FB1">
        <w:rPr>
          <w:sz w:val="28"/>
          <w:szCs w:val="28"/>
        </w:rPr>
        <w:t>05</w:t>
      </w:r>
      <w:r w:rsidRPr="00AE6FB1">
        <w:rPr>
          <w:sz w:val="28"/>
          <w:szCs w:val="28"/>
        </w:rPr>
        <w:t>/</w:t>
      </w:r>
      <w:r w:rsidR="00EE5E5F" w:rsidRPr="00AE6FB1">
        <w:rPr>
          <w:sz w:val="28"/>
          <w:szCs w:val="28"/>
        </w:rPr>
        <w:t>5</w:t>
      </w:r>
      <w:r w:rsidRPr="00AE6FB1">
        <w:rPr>
          <w:sz w:val="28"/>
          <w:szCs w:val="28"/>
        </w:rPr>
        <w:t xml:space="preserve">/2023 của </w:t>
      </w:r>
      <w:r w:rsidR="00EE5E5F" w:rsidRPr="00AE6FB1">
        <w:rPr>
          <w:sz w:val="28"/>
          <w:szCs w:val="28"/>
        </w:rPr>
        <w:t xml:space="preserve">Sở Giáo dục và Đào tạo </w:t>
      </w:r>
      <w:r w:rsidRPr="00AE6FB1">
        <w:rPr>
          <w:sz w:val="28"/>
          <w:szCs w:val="28"/>
        </w:rPr>
        <w:t xml:space="preserve">về việc </w:t>
      </w:r>
      <w:r w:rsidR="00EE5E5F" w:rsidRPr="00AE6FB1">
        <w:rPr>
          <w:sz w:val="28"/>
          <w:szCs w:val="28"/>
        </w:rPr>
        <w:t>thực hiện đăng ký căn cước công dân, định danh điện tử;</w:t>
      </w:r>
    </w:p>
    <w:p w:rsidR="006A458F" w:rsidRPr="00AE6FB1" w:rsidRDefault="00EE5E5F" w:rsidP="00AE6FB1">
      <w:pPr>
        <w:spacing w:after="120"/>
        <w:ind w:firstLine="567"/>
        <w:jc w:val="both"/>
        <w:rPr>
          <w:sz w:val="28"/>
          <w:szCs w:val="28"/>
        </w:rPr>
      </w:pPr>
      <w:r w:rsidRPr="00AE6FB1">
        <w:rPr>
          <w:sz w:val="28"/>
          <w:szCs w:val="28"/>
        </w:rPr>
        <w:t>Nhằm thực hiện tốt Kế hoạch số 68/KH-BCĐ ngày 28/4/2023 của Ban Chỉ đạo Đề án 06-UBND tỉnh về Kế hoạch tổ chức đợt cao điểm thu nhận hồ sơ cấp tài</w:t>
      </w:r>
      <w:r w:rsidRPr="00AE6FB1">
        <w:rPr>
          <w:sz w:val="28"/>
          <w:szCs w:val="28"/>
        </w:rPr>
        <w:br/>
        <w:t>khoản định danh điện tử cho toàn bộ công dân đủ điều kiện trên địa bàn tỉnh</w:t>
      </w:r>
      <w:r w:rsidRPr="00AE6FB1">
        <w:rPr>
          <w:sz w:val="28"/>
          <w:szCs w:val="28"/>
        </w:rPr>
        <w:br/>
        <w:t>Thừa Thiên Huế năm 2023,</w:t>
      </w:r>
      <w:r w:rsidR="006B1F27" w:rsidRPr="00AE6FB1">
        <w:rPr>
          <w:sz w:val="28"/>
          <w:szCs w:val="28"/>
        </w:rPr>
        <w:t xml:space="preserve"> Phòng Giáo dục và Đào tạo </w:t>
      </w:r>
      <w:r w:rsidR="004A0B07" w:rsidRPr="00AE6FB1">
        <w:rPr>
          <w:sz w:val="28"/>
          <w:szCs w:val="28"/>
        </w:rPr>
        <w:t>yêu cầu</w:t>
      </w:r>
      <w:r w:rsidRPr="00AE6FB1">
        <w:rPr>
          <w:sz w:val="28"/>
          <w:szCs w:val="28"/>
        </w:rPr>
        <w:t xml:space="preserve"> các đơn vị thực hiện các nội dung sau</w:t>
      </w:r>
      <w:r w:rsidR="006B1F27" w:rsidRPr="00AE6FB1">
        <w:rPr>
          <w:sz w:val="28"/>
          <w:szCs w:val="28"/>
        </w:rPr>
        <w:t xml:space="preserve">: </w:t>
      </w:r>
    </w:p>
    <w:p w:rsidR="00EE5E5F" w:rsidRPr="00AE6FB1" w:rsidRDefault="00EE5E5F" w:rsidP="0029294E">
      <w:pPr>
        <w:spacing w:after="120"/>
        <w:ind w:firstLine="567"/>
        <w:jc w:val="both"/>
        <w:rPr>
          <w:sz w:val="28"/>
          <w:szCs w:val="28"/>
        </w:rPr>
      </w:pPr>
      <w:r w:rsidRPr="00AE6FB1">
        <w:rPr>
          <w:sz w:val="28"/>
          <w:szCs w:val="28"/>
        </w:rPr>
        <w:t xml:space="preserve">1. </w:t>
      </w:r>
      <w:r w:rsidR="00DA2426">
        <w:rPr>
          <w:sz w:val="28"/>
          <w:szCs w:val="28"/>
          <w:lang w:val="vi-VN"/>
        </w:rPr>
        <w:t xml:space="preserve">Tiếp tục </w:t>
      </w:r>
      <w:r w:rsidR="0029294E">
        <w:rPr>
          <w:sz w:val="28"/>
          <w:szCs w:val="28"/>
          <w:lang w:val="vi-VN"/>
        </w:rPr>
        <w:t>q</w:t>
      </w:r>
      <w:r w:rsidRPr="00AE6FB1">
        <w:rPr>
          <w:sz w:val="28"/>
          <w:szCs w:val="28"/>
        </w:rPr>
        <w:t>uán triệt, yêu cầu 100% cán bộ, công chức, viên chức và nhân viên</w:t>
      </w:r>
      <w:r w:rsidRPr="00AE6FB1">
        <w:rPr>
          <w:sz w:val="28"/>
          <w:szCs w:val="28"/>
        </w:rPr>
        <w:br/>
        <w:t>toàn đơn vị phải cài đặt, kích hoạt, sử dụng tài khoản định danh điện tử mức độ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>2; tuyên truyền, hướng dẫn người thân đăng ký, cài đặt, kích hoạt và sử dụng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>ứng dụng VNeID để đăng nhập vào Cổng dịch vụ công quốc gia thực hiện nộp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>hồ sơ trực tuyến, đối với các thủ tục mức độ 3, 4.</w:t>
      </w:r>
    </w:p>
    <w:p w:rsidR="00EE5E5F" w:rsidRPr="006C37A9" w:rsidRDefault="00EE5E5F" w:rsidP="006C37A9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AE6FB1">
        <w:rPr>
          <w:sz w:val="28"/>
          <w:szCs w:val="28"/>
        </w:rPr>
        <w:t>2. Thực hiện rà soát, thông báo đến 100% học sinh đủ 14 tuổi trở lên chưa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>làm căn cước công dân (CCCD), định danh điện tử</w:t>
      </w:r>
      <w:r w:rsidR="006C37A9">
        <w:rPr>
          <w:sz w:val="28"/>
          <w:szCs w:val="28"/>
          <w:lang w:val="vi-VN"/>
        </w:rPr>
        <w:t xml:space="preserve"> </w:t>
      </w:r>
      <w:r w:rsidR="006C37A9" w:rsidRPr="006C37A9">
        <w:rPr>
          <w:color w:val="000000"/>
          <w:sz w:val="28"/>
          <w:szCs w:val="28"/>
        </w:rPr>
        <w:t>(ưu tiên số học sinh tham gia</w:t>
      </w:r>
      <w:r w:rsidR="006C37A9">
        <w:rPr>
          <w:color w:val="000000"/>
          <w:sz w:val="28"/>
          <w:szCs w:val="28"/>
          <w:lang w:val="vi-VN"/>
        </w:rPr>
        <w:t xml:space="preserve"> </w:t>
      </w:r>
      <w:r w:rsidR="006C37A9" w:rsidRPr="006C37A9">
        <w:rPr>
          <w:color w:val="000000"/>
          <w:sz w:val="28"/>
          <w:szCs w:val="28"/>
        </w:rPr>
        <w:t>các kỳ thi tốt nghiệp năm 2023)</w:t>
      </w:r>
      <w:r w:rsidRPr="00AE6FB1">
        <w:rPr>
          <w:sz w:val="28"/>
          <w:szCs w:val="28"/>
        </w:rPr>
        <w:t xml:space="preserve"> khẩn trương liên </w:t>
      </w:r>
      <w:r w:rsidR="006C37A9">
        <w:rPr>
          <w:sz w:val="28"/>
          <w:szCs w:val="28"/>
          <w:lang w:val="vi-VN"/>
        </w:rPr>
        <w:t>hệ Đội CS QLHC về TTXH;</w:t>
      </w:r>
      <w:r w:rsidRPr="00AE6FB1">
        <w:rPr>
          <w:sz w:val="28"/>
          <w:szCs w:val="28"/>
        </w:rPr>
        <w:t xml:space="preserve"> </w:t>
      </w:r>
      <w:r w:rsidR="006C37A9">
        <w:rPr>
          <w:sz w:val="28"/>
          <w:szCs w:val="28"/>
          <w:lang w:val="vi-VN"/>
        </w:rPr>
        <w:t>c</w:t>
      </w:r>
      <w:r w:rsidRPr="00AE6FB1">
        <w:rPr>
          <w:sz w:val="28"/>
          <w:szCs w:val="28"/>
        </w:rPr>
        <w:t>ông an các xã,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>thị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>trấn nơi đăng ký thường trú, tạm trú để tiến hành thu nhận hồ sơ cấp CCCD,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 xml:space="preserve">định danh điện tử đảm bảo hoàn thành trước </w:t>
      </w:r>
      <w:r w:rsidRPr="00AE6FB1">
        <w:rPr>
          <w:b/>
          <w:sz w:val="28"/>
          <w:szCs w:val="28"/>
        </w:rPr>
        <w:t>10/5/2023</w:t>
      </w:r>
      <w:r w:rsidRPr="00AE6FB1">
        <w:rPr>
          <w:sz w:val="28"/>
          <w:szCs w:val="28"/>
        </w:rPr>
        <w:t>.</w:t>
      </w:r>
    </w:p>
    <w:p w:rsidR="00AE6FB1" w:rsidRPr="00AE6FB1" w:rsidRDefault="00EE5E5F" w:rsidP="0029294E">
      <w:pPr>
        <w:spacing w:after="120"/>
        <w:ind w:firstLine="567"/>
        <w:jc w:val="both"/>
        <w:rPr>
          <w:sz w:val="28"/>
          <w:szCs w:val="28"/>
        </w:rPr>
      </w:pPr>
      <w:r w:rsidRPr="00AE6FB1">
        <w:rPr>
          <w:sz w:val="28"/>
          <w:szCs w:val="28"/>
        </w:rPr>
        <w:t>3. Các đơn vị chủ động phối hợp Công an huyện</w:t>
      </w:r>
      <w:r w:rsidR="00AE6FB1" w:rsidRPr="00AE6FB1">
        <w:rPr>
          <w:sz w:val="28"/>
          <w:szCs w:val="28"/>
        </w:rPr>
        <w:t xml:space="preserve"> </w:t>
      </w:r>
      <w:r w:rsidRPr="00AE6FB1">
        <w:rPr>
          <w:sz w:val="28"/>
          <w:szCs w:val="28"/>
        </w:rPr>
        <w:t>bố</w:t>
      </w:r>
      <w:r w:rsidR="00AE6FB1" w:rsidRPr="00AE6FB1">
        <w:rPr>
          <w:sz w:val="28"/>
          <w:szCs w:val="28"/>
        </w:rPr>
        <w:t xml:space="preserve"> </w:t>
      </w:r>
      <w:r w:rsidRPr="00AE6FB1">
        <w:rPr>
          <w:sz w:val="28"/>
          <w:szCs w:val="28"/>
        </w:rPr>
        <w:t>trí, sắp xếp lịch tổ chức thu nhận hồ sơ cấp CCCD, định danh điện tử cho học</w:t>
      </w:r>
      <w:r w:rsidR="0029294E">
        <w:rPr>
          <w:sz w:val="28"/>
          <w:szCs w:val="28"/>
          <w:lang w:val="vi-VN"/>
        </w:rPr>
        <w:t xml:space="preserve"> </w:t>
      </w:r>
      <w:r w:rsidRPr="00AE6FB1">
        <w:rPr>
          <w:sz w:val="28"/>
          <w:szCs w:val="28"/>
        </w:rPr>
        <w:t>sinh</w:t>
      </w:r>
      <w:r w:rsidR="006C37A9">
        <w:rPr>
          <w:sz w:val="28"/>
          <w:szCs w:val="28"/>
          <w:lang w:val="vi-VN"/>
        </w:rPr>
        <w:t xml:space="preserve"> tại Công an cấp</w:t>
      </w:r>
      <w:r w:rsidR="006C37A9" w:rsidRPr="00AE6FB1">
        <w:rPr>
          <w:sz w:val="28"/>
          <w:szCs w:val="28"/>
        </w:rPr>
        <w:t>, xã, thị trấn hoặc tổ lưu động</w:t>
      </w:r>
      <w:r w:rsidR="00AE6FB1" w:rsidRPr="00AE6FB1">
        <w:rPr>
          <w:sz w:val="28"/>
          <w:szCs w:val="28"/>
        </w:rPr>
        <w:t xml:space="preserve"> </w:t>
      </w:r>
      <w:r w:rsidRPr="00AE6FB1">
        <w:rPr>
          <w:sz w:val="28"/>
          <w:szCs w:val="28"/>
        </w:rPr>
        <w:t>đảm bảo khoa học, hợp lý,</w:t>
      </w:r>
      <w:r w:rsidR="00AE6FB1" w:rsidRPr="00AE6FB1">
        <w:rPr>
          <w:sz w:val="28"/>
          <w:szCs w:val="28"/>
        </w:rPr>
        <w:t xml:space="preserve"> </w:t>
      </w:r>
      <w:r w:rsidRPr="00AE6FB1">
        <w:rPr>
          <w:sz w:val="28"/>
          <w:szCs w:val="28"/>
        </w:rPr>
        <w:t>thuận tiện</w:t>
      </w:r>
      <w:r w:rsidR="006C37A9">
        <w:rPr>
          <w:sz w:val="28"/>
          <w:szCs w:val="28"/>
          <w:lang w:val="vi-VN"/>
        </w:rPr>
        <w:t xml:space="preserve"> và thực hiện dứt điểm theo từng đơn vị</w:t>
      </w:r>
      <w:r w:rsidRPr="00AE6FB1">
        <w:rPr>
          <w:sz w:val="28"/>
          <w:szCs w:val="28"/>
        </w:rPr>
        <w:t xml:space="preserve">. </w:t>
      </w:r>
    </w:p>
    <w:p w:rsidR="004A0B07" w:rsidRPr="00AE6FB1" w:rsidRDefault="004A0B07" w:rsidP="00AE6FB1">
      <w:pPr>
        <w:spacing w:after="120"/>
        <w:ind w:firstLine="567"/>
        <w:jc w:val="both"/>
        <w:rPr>
          <w:sz w:val="28"/>
          <w:szCs w:val="28"/>
        </w:rPr>
      </w:pPr>
      <w:r w:rsidRPr="00AE6FB1">
        <w:rPr>
          <w:sz w:val="28"/>
          <w:szCs w:val="28"/>
        </w:rPr>
        <w:t>Nhận được công văn này yêu cầu các đơn vị thực hiện nghiêm túc</w:t>
      </w:r>
      <w:r w:rsidR="00AE6FB1" w:rsidRPr="00AE6FB1">
        <w:rPr>
          <w:sz w:val="28"/>
          <w:szCs w:val="28"/>
        </w:rPr>
        <w:t xml:space="preserve"> và đảm bảo thời gian quy định</w:t>
      </w:r>
      <w:r w:rsidRPr="00AE6FB1">
        <w:rPr>
          <w:sz w:val="28"/>
          <w:szCs w:val="28"/>
        </w:rPr>
        <w:t>./.</w:t>
      </w:r>
    </w:p>
    <w:tbl>
      <w:tblPr>
        <w:tblW w:w="969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567"/>
        <w:gridCol w:w="5017"/>
      </w:tblGrid>
      <w:tr w:rsidR="006A458F" w:rsidTr="00BD6414">
        <w:tc>
          <w:tcPr>
            <w:tcW w:w="4110" w:type="dxa"/>
          </w:tcPr>
          <w:p w:rsidR="006A458F" w:rsidRDefault="006B1F27">
            <w:pPr>
              <w:jc w:val="both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       </w:t>
            </w:r>
          </w:p>
          <w:p w:rsidR="006A458F" w:rsidRDefault="006B1F2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nl-NL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nl-NL"/>
              </w:rPr>
              <w:t xml:space="preserve"> Nơi nhận:</w:t>
            </w:r>
          </w:p>
          <w:p w:rsidR="006A458F" w:rsidRDefault="006B1F27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6A458F" w:rsidRDefault="006B1F27">
            <w:pPr>
              <w:pStyle w:val="BodyText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Website Phòng;</w:t>
            </w:r>
          </w:p>
          <w:p w:rsidR="006A458F" w:rsidRDefault="006B1F27">
            <w:pPr>
              <w:pStyle w:val="BodyText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Lưu VT.</w:t>
            </w:r>
          </w:p>
        </w:tc>
        <w:tc>
          <w:tcPr>
            <w:tcW w:w="567" w:type="dxa"/>
          </w:tcPr>
          <w:p w:rsidR="006A458F" w:rsidRDefault="006A458F">
            <w:pPr>
              <w:spacing w:before="12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017" w:type="dxa"/>
          </w:tcPr>
          <w:p w:rsidR="006A458F" w:rsidRDefault="006B1F27">
            <w:pPr>
              <w:spacing w:before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TRƯỞNG PHÒNG </w:t>
            </w:r>
          </w:p>
          <w:p w:rsidR="006A458F" w:rsidRDefault="006A458F">
            <w:pPr>
              <w:spacing w:before="120"/>
              <w:jc w:val="center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6A458F" w:rsidRDefault="006A458F">
            <w:pPr>
              <w:spacing w:before="120"/>
              <w:jc w:val="center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6A458F" w:rsidRDefault="006B1F27">
            <w:pPr>
              <w:pStyle w:val="Heading6"/>
              <w:spacing w:before="120"/>
              <w:rPr>
                <w:rFonts w:ascii="Times New Roman" w:hAnsi="Times New Roman"/>
                <w:i w:val="0"/>
                <w:iCs/>
                <w:szCs w:val="26"/>
                <w:lang w:val="nl-N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iCs/>
                <w:szCs w:val="26"/>
                <w:lang w:val="nl-NL"/>
              </w:rPr>
              <w:t>Nguyễn Phi Hùng</w:t>
            </w:r>
          </w:p>
        </w:tc>
      </w:tr>
    </w:tbl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b/>
          <w:sz w:val="32"/>
          <w:szCs w:val="32"/>
          <w:lang w:val="nl-NL"/>
        </w:rPr>
      </w:pPr>
    </w:p>
    <w:sectPr w:rsidR="006A458F" w:rsidSect="00BC6D57">
      <w:pgSz w:w="12240" w:h="15840"/>
      <w:pgMar w:top="851" w:right="1134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6A67684"/>
    <w:lvl w:ilvl="0" w:tplc="74601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9578B77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C05"/>
    <w:multiLevelType w:val="hybridMultilevel"/>
    <w:tmpl w:val="12D4D2E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8F"/>
    <w:rsid w:val="001C4208"/>
    <w:rsid w:val="0029294E"/>
    <w:rsid w:val="002A5A6C"/>
    <w:rsid w:val="00310467"/>
    <w:rsid w:val="00415F97"/>
    <w:rsid w:val="004A0B07"/>
    <w:rsid w:val="005B7919"/>
    <w:rsid w:val="00650E82"/>
    <w:rsid w:val="006A458F"/>
    <w:rsid w:val="006B1F27"/>
    <w:rsid w:val="006C37A9"/>
    <w:rsid w:val="009726CB"/>
    <w:rsid w:val="00A964DD"/>
    <w:rsid w:val="00AE6FB1"/>
    <w:rsid w:val="00BC6D57"/>
    <w:rsid w:val="00BD6414"/>
    <w:rsid w:val="00DA2426"/>
    <w:rsid w:val="00E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DEE3B"/>
  <w15:docId w15:val="{CBD5B058-17C3-483D-8493-67FB94F7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Time" w:hAnsi=".VnTime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0B07"/>
    <w:pPr>
      <w:ind w:left="720"/>
      <w:contextualSpacing/>
    </w:pPr>
  </w:style>
  <w:style w:type="character" w:customStyle="1" w:styleId="fontstyle01">
    <w:name w:val="fontstyle01"/>
    <w:basedOn w:val="DefaultParagraphFont"/>
    <w:rsid w:val="00EE5E5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PHONG ĐIỀN</vt:lpstr>
    </vt:vector>
  </TitlesOfParts>
  <Company>&lt;egyptian hak&gt;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creator>Windows User</dc:creator>
  <cp:lastModifiedBy>Admin</cp:lastModifiedBy>
  <cp:revision>6</cp:revision>
  <cp:lastPrinted>2021-04-13T01:35:00Z</cp:lastPrinted>
  <dcterms:created xsi:type="dcterms:W3CDTF">2023-05-06T01:59:00Z</dcterms:created>
  <dcterms:modified xsi:type="dcterms:W3CDTF">2023-05-06T02:54:00Z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591f067d191c481fa78dc18cf81b142a</vt:lpwstr>
  </property>
</Properties>
</file>