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4044" w:val="left" w:leader="none"/>
        </w:tabs>
        <w:spacing w:before="64"/>
        <w:ind w:left="425" w:right="0" w:firstLine="0"/>
        <w:jc w:val="left"/>
        <w:rPr>
          <w:b/>
          <w:sz w:val="26"/>
        </w:rPr>
      </w:pPr>
      <w:r>
        <w:rPr>
          <w:sz w:val="26"/>
        </w:rPr>
        <w:t>UBND HUYỆN</w:t>
      </w:r>
      <w:r>
        <w:rPr>
          <w:spacing w:val="-4"/>
          <w:sz w:val="26"/>
        </w:rPr>
        <w:t> </w:t>
      </w:r>
      <w:r>
        <w:rPr>
          <w:sz w:val="26"/>
        </w:rPr>
        <w:t>PHONG</w:t>
      </w:r>
      <w:r>
        <w:rPr>
          <w:spacing w:val="-2"/>
          <w:sz w:val="26"/>
        </w:rPr>
        <w:t> </w:t>
      </w:r>
      <w:r>
        <w:rPr>
          <w:sz w:val="26"/>
        </w:rPr>
        <w:t>ĐIỀN</w:t>
        <w:tab/>
      </w:r>
      <w:r>
        <w:rPr>
          <w:b/>
          <w:sz w:val="26"/>
        </w:rPr>
        <w:t>CỘNG HÒA XÃ HỘI CHỦ NGHĨA VIỆT</w:t>
      </w:r>
      <w:r>
        <w:rPr>
          <w:b/>
          <w:spacing w:val="-17"/>
          <w:sz w:val="26"/>
        </w:rPr>
        <w:t> </w:t>
      </w:r>
      <w:r>
        <w:rPr>
          <w:b/>
          <w:sz w:val="26"/>
        </w:rPr>
        <w:t>NAM</w:t>
      </w:r>
    </w:p>
    <w:p>
      <w:pPr>
        <w:tabs>
          <w:tab w:pos="5142" w:val="left" w:leader="none"/>
        </w:tabs>
        <w:spacing w:before="9"/>
        <w:ind w:left="101" w:right="0" w:firstLine="0"/>
        <w:jc w:val="left"/>
        <w:rPr>
          <w:b/>
          <w:sz w:val="26"/>
        </w:rPr>
      </w:pPr>
      <w:r>
        <w:rPr/>
        <w:pict>
          <v:shape style="position:absolute;margin-left:128.149994pt;margin-top:21.356728pt;width:79.8pt;height:.1pt;mso-position-horizontal-relative:page;mso-position-vertical-relative:paragraph;z-index:-15728640;mso-wrap-distance-left:0;mso-wrap-distance-right:0" coordorigin="2563,427" coordsize="1596,0" path="m2563,427l4159,427e" filled="false" stroked="true" strokeweight=".75pt" strokecolor="#000000">
            <v:path arrowok="t"/>
            <v:stroke dashstyle="solid"/>
            <w10:wrap type="topAndBottom"/>
          </v:shape>
        </w:pict>
      </w:r>
      <w:r>
        <w:rPr/>
        <w:pict>
          <v:shape style="position:absolute;margin-left:325.399994pt;margin-top:21.506729pt;width:162.450pt;height:.1pt;mso-position-horizontal-relative:page;mso-position-vertical-relative:paragraph;z-index:-15728128;mso-wrap-distance-left:0;mso-wrap-distance-right:0" coordorigin="6508,430" coordsize="3249,0" path="m6508,430l9757,430e" filled="false" stroked="true" strokeweight=".75pt" strokecolor="#000000">
            <v:path arrowok="t"/>
            <v:stroke dashstyle="solid"/>
            <w10:wrap type="topAndBottom"/>
          </v:shape>
        </w:pict>
      </w:r>
      <w:r>
        <w:rPr>
          <w:b/>
          <w:sz w:val="26"/>
        </w:rPr>
        <w:t>PHÒNG GIÁO DỤC VÀ</w:t>
      </w:r>
      <w:r>
        <w:rPr>
          <w:b/>
          <w:spacing w:val="-7"/>
          <w:sz w:val="26"/>
        </w:rPr>
        <w:t> </w:t>
      </w:r>
      <w:r>
        <w:rPr>
          <w:b/>
          <w:sz w:val="26"/>
        </w:rPr>
        <w:t>ĐÀO TẠO</w:t>
        <w:tab/>
        <w:t>Độc lập – Tự do – Hạnh</w:t>
      </w:r>
      <w:r>
        <w:rPr>
          <w:b/>
          <w:spacing w:val="-4"/>
          <w:sz w:val="26"/>
        </w:rPr>
        <w:t> </w:t>
      </w:r>
      <w:r>
        <w:rPr>
          <w:b/>
          <w:sz w:val="26"/>
        </w:rPr>
        <w:t>phúc</w:t>
      </w:r>
    </w:p>
    <w:p>
      <w:pPr>
        <w:tabs>
          <w:tab w:pos="4940" w:val="left" w:leader="none"/>
        </w:tabs>
        <w:spacing w:before="132"/>
        <w:ind w:left="878" w:right="0" w:firstLine="0"/>
        <w:jc w:val="left"/>
        <w:rPr>
          <w:i/>
          <w:sz w:val="26"/>
        </w:rPr>
      </w:pPr>
      <w:r>
        <w:rPr>
          <w:sz w:val="26"/>
        </w:rPr>
        <w:t>Số</w:t>
      </w:r>
      <w:r>
        <w:rPr>
          <w:spacing w:val="-2"/>
          <w:sz w:val="26"/>
        </w:rPr>
        <w:t> </w:t>
      </w:r>
      <w:r>
        <w:rPr>
          <w:sz w:val="26"/>
        </w:rPr>
        <w:t>:340/PGD&amp;ĐT-TV</w:t>
        <w:tab/>
      </w:r>
      <w:r>
        <w:rPr>
          <w:i/>
          <w:sz w:val="26"/>
        </w:rPr>
        <w:t>Phong Điền, ngày 03 tháng 8 năm</w:t>
      </w:r>
      <w:r>
        <w:rPr>
          <w:i/>
          <w:spacing w:val="-2"/>
          <w:sz w:val="26"/>
        </w:rPr>
        <w:t> </w:t>
      </w:r>
      <w:r>
        <w:rPr>
          <w:i/>
          <w:sz w:val="26"/>
        </w:rPr>
        <w:t>2022</w:t>
      </w:r>
    </w:p>
    <w:p>
      <w:pPr>
        <w:pStyle w:val="BodyText"/>
        <w:spacing w:before="8"/>
        <w:rPr>
          <w:i/>
          <w:sz w:val="18"/>
        </w:rPr>
      </w:pPr>
    </w:p>
    <w:p>
      <w:pPr>
        <w:spacing w:before="88"/>
        <w:ind w:left="240" w:right="5403" w:firstLine="0"/>
        <w:jc w:val="center"/>
        <w:rPr>
          <w:sz w:val="26"/>
        </w:rPr>
      </w:pPr>
      <w:r>
        <w:rPr/>
        <w:pict>
          <v:shapetype id="_x0000_t202" o:spt="202" coordsize="21600,21600" path="m,l,21600r21600,l21600,xe">
            <v:stroke joinstyle="miter"/>
            <v:path gradientshapeok="t" o:connecttype="rect"/>
          </v:shapetype>
          <v:shape style="position:absolute;margin-left:74.064003pt;margin-top:4.745483pt;width:7.05pt;height:15.55pt;mso-position-horizontal-relative:page;mso-position-vertical-relative:paragraph;z-index:-15767552" type="#_x0000_t202" filled="false" stroked="false">
            <v:textbox inset="0,0,0,0">
              <w:txbxContent>
                <w:p>
                  <w:pPr>
                    <w:pStyle w:val="BodyText"/>
                    <w:spacing w:line="311" w:lineRule="exact"/>
                  </w:pPr>
                  <w:r>
                    <w:rPr>
                      <w:w w:val="100"/>
                    </w:rPr>
                    <w:t>0</w:t>
                  </w:r>
                </w:p>
              </w:txbxContent>
            </v:textbox>
            <w10:wrap type="none"/>
          </v:shape>
        </w:pict>
      </w:r>
      <w:r>
        <w:rPr/>
        <w:pict>
          <v:rect style="position:absolute;margin-left:65.449997pt;margin-top:.766714pt;width:230.05pt;height:62.85pt;mso-position-horizontal-relative:page;mso-position-vertical-relative:paragraph;z-index:-15767040" filled="true" fillcolor="#ffffff" stroked="false">
            <v:fill type="solid"/>
            <w10:wrap type="none"/>
          </v:rect>
        </w:pict>
      </w:r>
      <w:r>
        <w:rPr>
          <w:sz w:val="26"/>
        </w:rPr>
        <w:t>Về việc bảo an toàn trong quá trình sử dụng và công tác bảo trì công trình</w:t>
      </w:r>
    </w:p>
    <w:p>
      <w:pPr>
        <w:spacing w:before="7"/>
        <w:ind w:left="239" w:right="5403" w:firstLine="0"/>
        <w:jc w:val="center"/>
        <w:rPr>
          <w:sz w:val="26"/>
        </w:rPr>
      </w:pPr>
      <w:r>
        <w:rPr>
          <w:sz w:val="26"/>
        </w:rPr>
        <w:t>trường học trên địa bàn huyện</w:t>
      </w:r>
    </w:p>
    <w:p>
      <w:pPr>
        <w:pStyle w:val="BodyText"/>
        <w:spacing w:before="5"/>
        <w:rPr>
          <w:sz w:val="25"/>
        </w:rPr>
      </w:pPr>
    </w:p>
    <w:p>
      <w:pPr>
        <w:spacing w:before="89"/>
        <w:ind w:left="1541" w:right="0" w:firstLine="0"/>
        <w:jc w:val="left"/>
        <w:rPr>
          <w:sz w:val="28"/>
        </w:rPr>
      </w:pPr>
      <w:r>
        <w:rPr>
          <w:b/>
          <w:sz w:val="28"/>
        </w:rPr>
        <w:t>Kính gửi: </w:t>
      </w:r>
      <w:r>
        <w:rPr>
          <w:sz w:val="28"/>
        </w:rPr>
        <w:t>Hiệu trưởng các trường trực thuộc.</w:t>
      </w:r>
    </w:p>
    <w:p>
      <w:pPr>
        <w:pStyle w:val="BodyText"/>
        <w:spacing w:before="11"/>
        <w:rPr>
          <w:sz w:val="27"/>
        </w:rPr>
      </w:pPr>
    </w:p>
    <w:p>
      <w:pPr>
        <w:pStyle w:val="BodyText"/>
        <w:ind w:left="101" w:right="115" w:firstLine="719"/>
        <w:jc w:val="both"/>
      </w:pPr>
      <w:r>
        <w:rPr/>
        <w:t>Thực hiện Công văn số 1299/SGD&amp;ĐT-KHTC V/v ngày 27 tháng 5 năm 2022 của Sở Giáo dục và Đào tạo về việc đảm bảo an toàn trong quá trình sử dụng và công tác bảo trì công trình trường học trên địa bàn tỉnhThừa Thiên Huế, Phòng Giáo dục và Đào tạo đề nghị các trường như sau:</w:t>
      </w:r>
    </w:p>
    <w:p>
      <w:pPr>
        <w:pStyle w:val="ListParagraph"/>
        <w:numPr>
          <w:ilvl w:val="0"/>
          <w:numId w:val="1"/>
        </w:numPr>
        <w:tabs>
          <w:tab w:pos="1196" w:val="left" w:leader="none"/>
        </w:tabs>
        <w:spacing w:line="240" w:lineRule="auto" w:before="80" w:after="0"/>
        <w:ind w:left="101" w:right="119" w:firstLine="719"/>
        <w:jc w:val="both"/>
        <w:rPr>
          <w:sz w:val="28"/>
        </w:rPr>
      </w:pPr>
      <w:r>
        <w:rPr>
          <w:sz w:val="28"/>
        </w:rPr>
        <w:t>Kiên quyết không đưa vào sử dụng các công trình trường, lớp học đã hết niên hạn sử dụng, không đảm bảo an toàn theo quy định khi chưa được cải tạo, sửa chữa để đảm bảo an toàn cho học sinh và giáo viên. Đồng thời có phương án sắp xếp sử dụng các phòng học đảm bảo đủ phòng học khi không sử dụng các phòng học đã hết niên hạn sử dụng, không đảm bảo an toàn theo quy</w:t>
      </w:r>
      <w:r>
        <w:rPr>
          <w:spacing w:val="-20"/>
          <w:sz w:val="28"/>
        </w:rPr>
        <w:t> </w:t>
      </w:r>
      <w:r>
        <w:rPr>
          <w:sz w:val="28"/>
        </w:rPr>
        <w:t>định.</w:t>
      </w:r>
    </w:p>
    <w:p>
      <w:pPr>
        <w:pStyle w:val="ListParagraph"/>
        <w:numPr>
          <w:ilvl w:val="0"/>
          <w:numId w:val="1"/>
        </w:numPr>
        <w:tabs>
          <w:tab w:pos="1184" w:val="left" w:leader="none"/>
        </w:tabs>
        <w:spacing w:line="240" w:lineRule="auto" w:before="80" w:after="0"/>
        <w:ind w:left="101" w:right="118" w:firstLine="789"/>
        <w:jc w:val="both"/>
        <w:rPr>
          <w:sz w:val="28"/>
        </w:rPr>
      </w:pPr>
      <w:r>
        <w:rPr>
          <w:sz w:val="28"/>
        </w:rPr>
        <w:t>Thực hiện nghiêm túc công tác bảo trì công trình theo Hướng dẫn bảo trì công trình số 1442/HD-SXD ngày 21/6/2019 của Sở Xây dựng (có gửi kèm). Có phương án sửa chữa, thay thế các lan can không đảm bảo an toàn, không phù hợp QCXDVN 05:2008/BXD (cụ thể: chiều cao lan can tối thiểu 1,1m; Không có cấu tạo để học sinh dễ trèo qua lan can; Không làm lan can có mặt trên rộng để tránh học sinh ngồi hoặc nằm; Khe hở của lan can không đút lọt quả cầu có đường kính 0,15m; Đối với công trình có trẻ em dưới 5 tuổi, khe hở của lan can không đút lọt quả cầu có đường kính</w:t>
      </w:r>
      <w:r>
        <w:rPr>
          <w:spacing w:val="-8"/>
          <w:sz w:val="28"/>
        </w:rPr>
        <w:t> </w:t>
      </w:r>
      <w:r>
        <w:rPr>
          <w:sz w:val="28"/>
        </w:rPr>
        <w:t>0,1m).</w:t>
      </w:r>
    </w:p>
    <w:p>
      <w:pPr>
        <w:pStyle w:val="ListParagraph"/>
        <w:numPr>
          <w:ilvl w:val="0"/>
          <w:numId w:val="1"/>
        </w:numPr>
        <w:tabs>
          <w:tab w:pos="1104" w:val="left" w:leader="none"/>
        </w:tabs>
        <w:spacing w:line="240" w:lineRule="auto" w:before="81" w:after="0"/>
        <w:ind w:left="101" w:right="125" w:firstLine="719"/>
        <w:jc w:val="both"/>
        <w:rPr>
          <w:sz w:val="28"/>
        </w:rPr>
      </w:pPr>
      <w:r>
        <w:rPr>
          <w:sz w:val="28"/>
        </w:rPr>
        <w:t>Đối với các công trình có lan can không đảm bảo các trường có phương án sử dụng chi thường xuyên hoặc đề xuất Ủy ban nhân dân các xã, thị trấn hỗ trợ kinh phí để khắc phục nhằm đảm bảo an toàn cho học</w:t>
      </w:r>
      <w:r>
        <w:rPr>
          <w:spacing w:val="-17"/>
          <w:sz w:val="28"/>
        </w:rPr>
        <w:t> </w:t>
      </w:r>
      <w:r>
        <w:rPr>
          <w:sz w:val="28"/>
        </w:rPr>
        <w:t>sinh.</w:t>
      </w:r>
    </w:p>
    <w:p>
      <w:pPr>
        <w:pStyle w:val="BodyText"/>
        <w:spacing w:before="120"/>
        <w:ind w:left="821"/>
        <w:jc w:val="both"/>
      </w:pPr>
      <w:r>
        <w:rPr/>
        <w:t>Đề nghị Hiệu trưởng các trường nghiêm túc thực hiện./.</w:t>
      </w:r>
    </w:p>
    <w:p>
      <w:pPr>
        <w:pStyle w:val="BodyText"/>
        <w:rPr>
          <w:sz w:val="20"/>
        </w:rPr>
      </w:pPr>
    </w:p>
    <w:p>
      <w:pPr>
        <w:pStyle w:val="BodyText"/>
        <w:rPr>
          <w:sz w:val="18"/>
        </w:rPr>
      </w:pPr>
    </w:p>
    <w:p>
      <w:pPr>
        <w:spacing w:after="0"/>
        <w:rPr>
          <w:sz w:val="18"/>
        </w:rPr>
        <w:sectPr>
          <w:type w:val="continuous"/>
          <w:pgSz w:w="11910" w:h="16850"/>
          <w:pgMar w:top="1060" w:bottom="280" w:left="1380" w:right="900"/>
        </w:sectPr>
      </w:pPr>
    </w:p>
    <w:p>
      <w:pPr>
        <w:pStyle w:val="BodyText"/>
        <w:rPr>
          <w:sz w:val="24"/>
        </w:rPr>
      </w:pPr>
    </w:p>
    <w:p>
      <w:pPr>
        <w:pStyle w:val="ListParagraph"/>
        <w:numPr>
          <w:ilvl w:val="0"/>
          <w:numId w:val="2"/>
        </w:numPr>
        <w:tabs>
          <w:tab w:pos="284" w:val="left" w:leader="none"/>
        </w:tabs>
        <w:spacing w:line="252" w:lineRule="exact" w:before="173" w:after="0"/>
        <w:ind w:left="283" w:right="0" w:hanging="128"/>
        <w:jc w:val="left"/>
        <w:rPr>
          <w:sz w:val="22"/>
        </w:rPr>
      </w:pPr>
      <w:r>
        <w:rPr>
          <w:sz w:val="22"/>
        </w:rPr>
        <w:t>Như</w:t>
      </w:r>
      <w:r>
        <w:rPr>
          <w:spacing w:val="-1"/>
          <w:sz w:val="22"/>
        </w:rPr>
        <w:t> </w:t>
      </w:r>
      <w:r>
        <w:rPr>
          <w:sz w:val="22"/>
        </w:rPr>
        <w:t>trên;</w:t>
      </w:r>
    </w:p>
    <w:p>
      <w:pPr>
        <w:pStyle w:val="ListParagraph"/>
        <w:numPr>
          <w:ilvl w:val="0"/>
          <w:numId w:val="2"/>
        </w:numPr>
        <w:tabs>
          <w:tab w:pos="284" w:val="left" w:leader="none"/>
        </w:tabs>
        <w:spacing w:line="252" w:lineRule="exact" w:before="0" w:after="0"/>
        <w:ind w:left="283" w:right="0" w:hanging="128"/>
        <w:jc w:val="left"/>
        <w:rPr>
          <w:sz w:val="22"/>
        </w:rPr>
      </w:pPr>
      <w:r>
        <w:rPr>
          <w:sz w:val="22"/>
        </w:rPr>
        <w:t>UBND huyện(</w:t>
      </w:r>
      <w:r>
        <w:rPr>
          <w:spacing w:val="-2"/>
          <w:sz w:val="22"/>
        </w:rPr>
        <w:t> </w:t>
      </w:r>
      <w:r>
        <w:rPr>
          <w:sz w:val="22"/>
        </w:rPr>
        <w:t>b/c);</w:t>
      </w:r>
    </w:p>
    <w:p>
      <w:pPr>
        <w:pStyle w:val="ListParagraph"/>
        <w:numPr>
          <w:ilvl w:val="0"/>
          <w:numId w:val="2"/>
        </w:numPr>
        <w:tabs>
          <w:tab w:pos="282" w:val="left" w:leader="none"/>
        </w:tabs>
        <w:spacing w:line="240" w:lineRule="auto" w:before="1" w:after="0"/>
        <w:ind w:left="281" w:right="0" w:hanging="126"/>
        <w:jc w:val="left"/>
        <w:rPr>
          <w:sz w:val="22"/>
        </w:rPr>
      </w:pPr>
      <w:r>
        <w:rPr>
          <w:sz w:val="22"/>
        </w:rPr>
        <w:t>Lưu: VT.</w:t>
      </w:r>
    </w:p>
    <w:p>
      <w:pPr>
        <w:spacing w:line="208" w:lineRule="auto" w:before="113"/>
        <w:ind w:left="2066" w:right="709" w:firstLine="0"/>
        <w:jc w:val="left"/>
        <w:rPr>
          <w:rFonts w:ascii="Arial" w:hAnsi="Arial"/>
          <w:sz w:val="14"/>
        </w:rPr>
      </w:pPr>
      <w:r>
        <w:rPr/>
        <w:br w:type="column"/>
      </w:r>
      <w:r>
        <w:rPr>
          <w:rFonts w:ascii="Arial" w:hAnsi="Arial"/>
          <w:sz w:val="14"/>
        </w:rPr>
        <w:t>Ký bởi: Phòng Giáo dục và Đào</w:t>
      </w:r>
      <w:r>
        <w:rPr>
          <w:rFonts w:ascii="Arial" w:hAnsi="Arial"/>
          <w:spacing w:val="-2"/>
          <w:sz w:val="14"/>
        </w:rPr>
        <w:t> </w:t>
      </w:r>
      <w:r>
        <w:rPr>
          <w:rFonts w:ascii="Arial" w:hAnsi="Arial"/>
          <w:sz w:val="14"/>
        </w:rPr>
        <w:t>tạo</w:t>
      </w:r>
    </w:p>
    <w:p>
      <w:pPr>
        <w:spacing w:line="208" w:lineRule="auto" w:before="0"/>
        <w:ind w:left="2066" w:right="218" w:firstLine="0"/>
        <w:jc w:val="left"/>
        <w:rPr>
          <w:rFonts w:ascii="Arial"/>
          <w:sz w:val="14"/>
        </w:rPr>
      </w:pPr>
      <w:r>
        <w:rPr/>
        <w:pict>
          <v:shape style="position:absolute;margin-left:74.064003pt;margin-top:-12.538882pt;width:371.25pt;height:15.55pt;mso-position-horizontal-relative:page;mso-position-vertical-relative:paragraph;z-index:-15766016" type="#_x0000_t202" filled="false" stroked="false">
            <v:textbox inset="0,0,0,0">
              <w:txbxContent>
                <w:p>
                  <w:pPr>
                    <w:tabs>
                      <w:tab w:pos="5249" w:val="left" w:leader="none"/>
                    </w:tabs>
                    <w:spacing w:line="311" w:lineRule="exact" w:before="0"/>
                    <w:ind w:left="0" w:right="0" w:firstLine="0"/>
                    <w:jc w:val="left"/>
                    <w:rPr>
                      <w:b/>
                      <w:sz w:val="28"/>
                    </w:rPr>
                  </w:pPr>
                  <w:r>
                    <w:rPr>
                      <w:b/>
                      <w:i/>
                      <w:spacing w:val="-1"/>
                      <w:sz w:val="24"/>
                    </w:rPr>
                    <w:t>Nơ</w:t>
                  </w:r>
                  <w:r>
                    <w:rPr>
                      <w:b/>
                      <w:i/>
                      <w:sz w:val="24"/>
                    </w:rPr>
                    <w:t>i</w:t>
                  </w:r>
                  <w:r>
                    <w:rPr>
                      <w:b/>
                      <w:i/>
                      <w:spacing w:val="-1"/>
                      <w:sz w:val="24"/>
                    </w:rPr>
                    <w:t> </w:t>
                  </w:r>
                  <w:r>
                    <w:rPr>
                      <w:b/>
                      <w:i/>
                      <w:spacing w:val="1"/>
                      <w:sz w:val="24"/>
                    </w:rPr>
                    <w:t>n</w:t>
                  </w:r>
                  <w:r>
                    <w:rPr>
                      <w:b/>
                      <w:i/>
                      <w:sz w:val="24"/>
                    </w:rPr>
                    <w:t>hận:</w:t>
                    <w:tab/>
                  </w:r>
                  <w:r>
                    <w:rPr>
                      <w:b/>
                      <w:w w:val="100"/>
                      <w:sz w:val="28"/>
                    </w:rPr>
                    <w:t>T</w:t>
                  </w:r>
                  <w:r>
                    <w:rPr>
                      <w:b/>
                      <w:spacing w:val="-2"/>
                      <w:w w:val="100"/>
                      <w:sz w:val="28"/>
                    </w:rPr>
                    <w:t>R</w:t>
                  </w:r>
                  <w:r>
                    <w:rPr>
                      <w:b/>
                      <w:w w:val="100"/>
                      <w:sz w:val="28"/>
                    </w:rPr>
                    <w:t>ƯỞ</w:t>
                  </w:r>
                  <w:r>
                    <w:rPr>
                      <w:b/>
                      <w:spacing w:val="-2"/>
                      <w:w w:val="100"/>
                      <w:sz w:val="28"/>
                    </w:rPr>
                    <w:t>N</w:t>
                  </w:r>
                  <w:r>
                    <w:rPr>
                      <w:b/>
                      <w:w w:val="100"/>
                      <w:sz w:val="28"/>
                    </w:rPr>
                    <w:t>G</w:t>
                  </w:r>
                  <w:r>
                    <w:rPr>
                      <w:b/>
                      <w:sz w:val="28"/>
                    </w:rPr>
                    <w:t> </w:t>
                  </w:r>
                  <w:r>
                    <w:rPr>
                      <w:b/>
                      <w:spacing w:val="-6"/>
                      <w:w w:val="100"/>
                      <w:sz w:val="28"/>
                    </w:rPr>
                    <w:t>P</w:t>
                  </w:r>
                  <w:r>
                    <w:rPr>
                      <w:b/>
                      <w:spacing w:val="-4"/>
                      <w:w w:val="100"/>
                      <w:sz w:val="28"/>
                    </w:rPr>
                    <w:t>HÒ</w:t>
                  </w:r>
                  <w:r>
                    <w:rPr>
                      <w:b/>
                      <w:spacing w:val="-6"/>
                      <w:w w:val="100"/>
                      <w:sz w:val="28"/>
                    </w:rPr>
                    <w:t>N</w:t>
                  </w:r>
                  <w:r>
                    <w:rPr>
                      <w:b/>
                      <w:spacing w:val="-178"/>
                      <w:w w:val="100"/>
                      <w:sz w:val="28"/>
                    </w:rPr>
                    <w:t>G</w:t>
                  </w:r>
                </w:p>
              </w:txbxContent>
            </v:textbox>
            <w10:wrap type="none"/>
          </v:shape>
        </w:pict>
      </w:r>
      <w:r>
        <w:rPr>
          <w:rFonts w:ascii="Arial"/>
          <w:sz w:val="14"/>
        </w:rPr>
        <w:t>Email: </w:t>
      </w:r>
      <w:r>
        <w:rPr>
          <w:rFonts w:ascii="Arial"/>
          <w:spacing w:val="-1"/>
          <w:sz w:val="14"/>
        </w:rPr>
        <w:t>gddt.phongdien@thuathienhu </w:t>
      </w:r>
      <w:r>
        <w:rPr>
          <w:rFonts w:ascii="Arial"/>
          <w:sz w:val="14"/>
        </w:rPr>
        <w:t>e.gov.vn</w:t>
      </w:r>
    </w:p>
    <w:p>
      <w:pPr>
        <w:spacing w:line="208" w:lineRule="auto" w:before="0"/>
        <w:ind w:left="2066" w:right="724" w:firstLine="0"/>
        <w:jc w:val="left"/>
        <w:rPr>
          <w:rFonts w:ascii="Arial" w:hAnsi="Arial"/>
          <w:sz w:val="14"/>
        </w:rPr>
      </w:pPr>
      <w:r>
        <w:rPr/>
        <w:drawing>
          <wp:anchor distT="0" distB="0" distL="0" distR="0" allowOverlap="1" layoutInCell="1" locked="0" behindDoc="0" simplePos="0" relativeHeight="15730688">
            <wp:simplePos x="0" y="0"/>
            <wp:positionH relativeFrom="page">
              <wp:posOffset>4254500</wp:posOffset>
            </wp:positionH>
            <wp:positionV relativeFrom="paragraph">
              <wp:posOffset>127791</wp:posOffset>
            </wp:positionV>
            <wp:extent cx="1174750" cy="53720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74750" cy="537209"/>
                    </a:xfrm>
                    <a:prstGeom prst="rect">
                      <a:avLst/>
                    </a:prstGeom>
                  </pic:spPr>
                </pic:pic>
              </a:graphicData>
            </a:graphic>
          </wp:anchor>
        </w:drawing>
      </w:r>
      <w:r>
        <w:rPr>
          <w:rFonts w:ascii="Arial" w:hAnsi="Arial"/>
          <w:sz w:val="14"/>
        </w:rPr>
        <w:t>Cơ quan: Tỉnh Thừa Thiên Huế</w:t>
      </w:r>
    </w:p>
    <w:p>
      <w:pPr>
        <w:spacing w:line="208" w:lineRule="auto" w:before="0"/>
        <w:ind w:left="2066" w:right="833" w:firstLine="0"/>
        <w:jc w:val="left"/>
        <w:rPr>
          <w:rFonts w:ascii="Arial" w:hAnsi="Arial"/>
          <w:sz w:val="14"/>
        </w:rPr>
      </w:pPr>
      <w:r>
        <w:rPr>
          <w:rFonts w:ascii="Arial" w:hAnsi="Arial"/>
          <w:sz w:val="14"/>
        </w:rPr>
        <w:t>Thời gian ký: 03/08/2022 10:37:23 AM</w:t>
      </w:r>
    </w:p>
    <w:p>
      <w:pPr>
        <w:spacing w:after="0" w:line="208" w:lineRule="auto"/>
        <w:jc w:val="left"/>
        <w:rPr>
          <w:rFonts w:ascii="Arial" w:hAnsi="Arial"/>
          <w:sz w:val="14"/>
        </w:rPr>
        <w:sectPr>
          <w:type w:val="continuous"/>
          <w:pgSz w:w="11910" w:h="16850"/>
          <w:pgMar w:top="1060" w:bottom="280" w:left="1380" w:right="900"/>
          <w:cols w:num="2" w:equalWidth="0">
            <w:col w:w="2074" w:space="3089"/>
            <w:col w:w="4467"/>
          </w:cols>
        </w:sectPr>
      </w:pPr>
    </w:p>
    <w:p>
      <w:pPr>
        <w:pStyle w:val="BodyText"/>
        <w:rPr>
          <w:rFonts w:ascii="Arial"/>
          <w:sz w:val="20"/>
        </w:rPr>
      </w:pPr>
    </w:p>
    <w:p>
      <w:pPr>
        <w:pStyle w:val="BodyText"/>
        <w:rPr>
          <w:rFonts w:ascii="Arial"/>
          <w:sz w:val="20"/>
        </w:rPr>
      </w:pPr>
    </w:p>
    <w:p>
      <w:pPr>
        <w:pStyle w:val="BodyText"/>
        <w:spacing w:before="3"/>
        <w:rPr>
          <w:rFonts w:ascii="Arial"/>
          <w:sz w:val="16"/>
        </w:rPr>
      </w:pPr>
    </w:p>
    <w:p>
      <w:pPr>
        <w:pStyle w:val="Title"/>
      </w:pPr>
      <w:r>
        <w:rPr/>
        <w:t>Nguyễn Phi Hùng</w:t>
      </w:r>
    </w:p>
    <w:p>
      <w:pPr>
        <w:spacing w:after="0"/>
        <w:sectPr>
          <w:type w:val="continuous"/>
          <w:pgSz w:w="11910" w:h="16850"/>
          <w:pgMar w:top="1060" w:bottom="280" w:left="1380" w:right="900"/>
        </w:sectPr>
      </w:pPr>
    </w:p>
    <w:p>
      <w:pPr>
        <w:pStyle w:val="BodyText"/>
        <w:spacing w:before="4"/>
        <w:rPr>
          <w:b/>
          <w:sz w:val="17"/>
        </w:rPr>
      </w:pPr>
    </w:p>
    <w:sectPr>
      <w:pgSz w:w="11910" w:h="16850"/>
      <w:pgMar w:top="1600" w:bottom="280" w:left="138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83" w:hanging="128"/>
      </w:pPr>
      <w:rPr>
        <w:rFonts w:hint="default" w:ascii="Times New Roman" w:hAnsi="Times New Roman" w:eastAsia="Times New Roman" w:cs="Times New Roman"/>
        <w:w w:val="100"/>
        <w:sz w:val="22"/>
        <w:szCs w:val="22"/>
        <w:lang w:val="vi" w:eastAsia="en-US" w:bidi="ar-SA"/>
      </w:rPr>
    </w:lvl>
    <w:lvl w:ilvl="1">
      <w:start w:val="0"/>
      <w:numFmt w:val="bullet"/>
      <w:lvlText w:val="•"/>
      <w:lvlJc w:val="left"/>
      <w:pPr>
        <w:ind w:left="459" w:hanging="128"/>
      </w:pPr>
      <w:rPr>
        <w:rFonts w:hint="default"/>
        <w:lang w:val="vi" w:eastAsia="en-US" w:bidi="ar-SA"/>
      </w:rPr>
    </w:lvl>
    <w:lvl w:ilvl="2">
      <w:start w:val="0"/>
      <w:numFmt w:val="bullet"/>
      <w:lvlText w:val="•"/>
      <w:lvlJc w:val="left"/>
      <w:pPr>
        <w:ind w:left="638" w:hanging="128"/>
      </w:pPr>
      <w:rPr>
        <w:rFonts w:hint="default"/>
        <w:lang w:val="vi" w:eastAsia="en-US" w:bidi="ar-SA"/>
      </w:rPr>
    </w:lvl>
    <w:lvl w:ilvl="3">
      <w:start w:val="0"/>
      <w:numFmt w:val="bullet"/>
      <w:lvlText w:val="•"/>
      <w:lvlJc w:val="left"/>
      <w:pPr>
        <w:ind w:left="818" w:hanging="128"/>
      </w:pPr>
      <w:rPr>
        <w:rFonts w:hint="default"/>
        <w:lang w:val="vi" w:eastAsia="en-US" w:bidi="ar-SA"/>
      </w:rPr>
    </w:lvl>
    <w:lvl w:ilvl="4">
      <w:start w:val="0"/>
      <w:numFmt w:val="bullet"/>
      <w:lvlText w:val="•"/>
      <w:lvlJc w:val="left"/>
      <w:pPr>
        <w:ind w:left="997" w:hanging="128"/>
      </w:pPr>
      <w:rPr>
        <w:rFonts w:hint="default"/>
        <w:lang w:val="vi" w:eastAsia="en-US" w:bidi="ar-SA"/>
      </w:rPr>
    </w:lvl>
    <w:lvl w:ilvl="5">
      <w:start w:val="0"/>
      <w:numFmt w:val="bullet"/>
      <w:lvlText w:val="•"/>
      <w:lvlJc w:val="left"/>
      <w:pPr>
        <w:ind w:left="1176" w:hanging="128"/>
      </w:pPr>
      <w:rPr>
        <w:rFonts w:hint="default"/>
        <w:lang w:val="vi" w:eastAsia="en-US" w:bidi="ar-SA"/>
      </w:rPr>
    </w:lvl>
    <w:lvl w:ilvl="6">
      <w:start w:val="0"/>
      <w:numFmt w:val="bullet"/>
      <w:lvlText w:val="•"/>
      <w:lvlJc w:val="left"/>
      <w:pPr>
        <w:ind w:left="1356" w:hanging="128"/>
      </w:pPr>
      <w:rPr>
        <w:rFonts w:hint="default"/>
        <w:lang w:val="vi" w:eastAsia="en-US" w:bidi="ar-SA"/>
      </w:rPr>
    </w:lvl>
    <w:lvl w:ilvl="7">
      <w:start w:val="0"/>
      <w:numFmt w:val="bullet"/>
      <w:lvlText w:val="•"/>
      <w:lvlJc w:val="left"/>
      <w:pPr>
        <w:ind w:left="1535" w:hanging="128"/>
      </w:pPr>
      <w:rPr>
        <w:rFonts w:hint="default"/>
        <w:lang w:val="vi" w:eastAsia="en-US" w:bidi="ar-SA"/>
      </w:rPr>
    </w:lvl>
    <w:lvl w:ilvl="8">
      <w:start w:val="0"/>
      <w:numFmt w:val="bullet"/>
      <w:lvlText w:val="•"/>
      <w:lvlJc w:val="left"/>
      <w:pPr>
        <w:ind w:left="1714" w:hanging="128"/>
      </w:pPr>
      <w:rPr>
        <w:rFonts w:hint="default"/>
        <w:lang w:val="vi" w:eastAsia="en-US" w:bidi="ar-SA"/>
      </w:rPr>
    </w:lvl>
  </w:abstractNum>
  <w:abstractNum w:abstractNumId="0">
    <w:multiLevelType w:val="hybridMultilevel"/>
    <w:lvl w:ilvl="0">
      <w:start w:val="1"/>
      <w:numFmt w:val="decimal"/>
      <w:lvlText w:val="%1."/>
      <w:lvlJc w:val="left"/>
      <w:pPr>
        <w:ind w:left="101" w:hanging="375"/>
        <w:jc w:val="righ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1052" w:hanging="375"/>
      </w:pPr>
      <w:rPr>
        <w:rFonts w:hint="default"/>
        <w:lang w:val="vi" w:eastAsia="en-US" w:bidi="ar-SA"/>
      </w:rPr>
    </w:lvl>
    <w:lvl w:ilvl="2">
      <w:start w:val="0"/>
      <w:numFmt w:val="bullet"/>
      <w:lvlText w:val="•"/>
      <w:lvlJc w:val="left"/>
      <w:pPr>
        <w:ind w:left="2005" w:hanging="375"/>
      </w:pPr>
      <w:rPr>
        <w:rFonts w:hint="default"/>
        <w:lang w:val="vi" w:eastAsia="en-US" w:bidi="ar-SA"/>
      </w:rPr>
    </w:lvl>
    <w:lvl w:ilvl="3">
      <w:start w:val="0"/>
      <w:numFmt w:val="bullet"/>
      <w:lvlText w:val="•"/>
      <w:lvlJc w:val="left"/>
      <w:pPr>
        <w:ind w:left="2957" w:hanging="375"/>
      </w:pPr>
      <w:rPr>
        <w:rFonts w:hint="default"/>
        <w:lang w:val="vi" w:eastAsia="en-US" w:bidi="ar-SA"/>
      </w:rPr>
    </w:lvl>
    <w:lvl w:ilvl="4">
      <w:start w:val="0"/>
      <w:numFmt w:val="bullet"/>
      <w:lvlText w:val="•"/>
      <w:lvlJc w:val="left"/>
      <w:pPr>
        <w:ind w:left="3910" w:hanging="375"/>
      </w:pPr>
      <w:rPr>
        <w:rFonts w:hint="default"/>
        <w:lang w:val="vi" w:eastAsia="en-US" w:bidi="ar-SA"/>
      </w:rPr>
    </w:lvl>
    <w:lvl w:ilvl="5">
      <w:start w:val="0"/>
      <w:numFmt w:val="bullet"/>
      <w:lvlText w:val="•"/>
      <w:lvlJc w:val="left"/>
      <w:pPr>
        <w:ind w:left="4863" w:hanging="375"/>
      </w:pPr>
      <w:rPr>
        <w:rFonts w:hint="default"/>
        <w:lang w:val="vi" w:eastAsia="en-US" w:bidi="ar-SA"/>
      </w:rPr>
    </w:lvl>
    <w:lvl w:ilvl="6">
      <w:start w:val="0"/>
      <w:numFmt w:val="bullet"/>
      <w:lvlText w:val="•"/>
      <w:lvlJc w:val="left"/>
      <w:pPr>
        <w:ind w:left="5815" w:hanging="375"/>
      </w:pPr>
      <w:rPr>
        <w:rFonts w:hint="default"/>
        <w:lang w:val="vi" w:eastAsia="en-US" w:bidi="ar-SA"/>
      </w:rPr>
    </w:lvl>
    <w:lvl w:ilvl="7">
      <w:start w:val="0"/>
      <w:numFmt w:val="bullet"/>
      <w:lvlText w:val="•"/>
      <w:lvlJc w:val="left"/>
      <w:pPr>
        <w:ind w:left="6768" w:hanging="375"/>
      </w:pPr>
      <w:rPr>
        <w:rFonts w:hint="default"/>
        <w:lang w:val="vi" w:eastAsia="en-US" w:bidi="ar-SA"/>
      </w:rPr>
    </w:lvl>
    <w:lvl w:ilvl="8">
      <w:start w:val="0"/>
      <w:numFmt w:val="bullet"/>
      <w:lvlText w:val="•"/>
      <w:lvlJc w:val="left"/>
      <w:pPr>
        <w:ind w:left="7721" w:hanging="375"/>
      </w:pPr>
      <w:rPr>
        <w:rFonts w:hint="default"/>
        <w:lang w:val="vi"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Title" w:type="paragraph">
    <w:name w:val="Title"/>
    <w:basedOn w:val="Normal"/>
    <w:uiPriority w:val="1"/>
    <w:qFormat/>
    <w:pPr>
      <w:spacing w:before="89"/>
      <w:ind w:left="5420"/>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80"/>
      <w:ind w:left="101" w:hanging="128"/>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2022-08-04T07:18:46Z</dcterms:created>
  <dcterms:modified xsi:type="dcterms:W3CDTF">2022-08-04T07:18:46Z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Microsoft® Word 2016</vt:lpwstr>
  </property>
  <property fmtid="{D5CDD505-2E9C-101B-9397-08002B2CF9AE}" pid="4" name="LastSaved">
    <vt:filetime>2022-08-04T00:00:00Z</vt:filetime>
  </property>
</Properties>
</file>