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836.400pt;height:593.400pt;mso-position-horizontal-relative:page;mso-position-vertical-relative:page;z-index:-10" type="#_x0000_t75">
        <v:imagedata r:id="rId7" o:title=""/>
      </v:shape>
    </w:pict>
    <w:p>
      <w:pPr>
        <w:spacing w:before="0" w:after="0" w:line="80" w:lineRule="exact"/>
        <w:ind w:left="0" w:right="0"/>
      </w:pPr>
    </w:p>
    <w:p>
      <w:pPr>
        <w:sectPr>
          <w:pgSz w:w="16723" w:h="11866"/>
          <w:pgMar w:header="0" w:footer="0" w:top="0" w:bottom="0" w:left="0" w:right="0"/>
        </w:sectPr>
      </w:pPr>
    </w:p>
    <w:p>
      <w:pPr>
        <w:spacing w:before="0" w:after="0" w:line="220" w:lineRule="auto"/>
        <w:ind w:left="13980" w:right="613" w:firstLine="0"/>
      </w:pP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Người</w:t>
      </w:r>
      <w:r>
        <w:rPr>
          <w:rFonts w:ascii="Times New Roman" w:hAnsi="Times New Roman" w:cs="Times New Roman" w:eastAsia="Times New Roman"/>
          <w:sz w:val="16"/>
          <w:szCs w:val="16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ký: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Ủy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ban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Nhân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dân</w:t>
      </w:r>
      <w:r>
        <w:rPr>
          <w:rFonts w:ascii="Times New Roman" w:hAnsi="Times New Roman" w:cs="Times New Roman" w:eastAsia="Times New Roman"/>
          <w:sz w:val="16"/>
          <w:szCs w:val="16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tỉnh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16"/>
          <w:szCs w:val="16"/>
        </w:rPr>
        <w:t>Ema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il: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16"/>
          <w:szCs w:val="16"/>
        </w:rPr>
        <w:t>ubndtth@thuathien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hue.gov.vn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Cơ</w:t>
      </w:r>
      <w:r>
        <w:rPr>
          <w:rFonts w:ascii="Times New Roman" w:hAnsi="Times New Roman" w:cs="Times New Roman" w:eastAsia="Times New Roman"/>
          <w:sz w:val="16"/>
          <w:szCs w:val="16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quan:</w:t>
      </w:r>
      <w:r>
        <w:rPr>
          <w:rFonts w:ascii="Times New Roman" w:hAnsi="Times New Roman" w:cs="Times New Roman" w:eastAsia="Times New Roman"/>
          <w:sz w:val="16"/>
          <w:szCs w:val="16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Tỉnh</w:t>
      </w:r>
      <w:r>
        <w:rPr>
          <w:rFonts w:ascii="Times New Roman" w:hAnsi="Times New Roman" w:cs="Times New Roman" w:eastAsia="Times New Roman"/>
          <w:sz w:val="16"/>
          <w:szCs w:val="16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Thừa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Thiên</w:t>
      </w:r>
      <w:r>
        <w:rPr>
          <w:rFonts w:ascii="Times New Roman" w:hAnsi="Times New Roman" w:cs="Times New Roman" w:eastAsia="Times New Roman"/>
          <w:sz w:val="16"/>
          <w:szCs w:val="16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Huế</w:t>
      </w:r>
    </w:p>
    <w:p>
      <w:pPr>
        <w:spacing w:before="0" w:after="0" w:line="240" w:lineRule="auto"/>
        <w:ind w:left="13980" w:right="487" w:firstLine="0"/>
      </w:pP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Thời</w:t>
      </w:r>
      <w:r>
        <w:rPr>
          <w:rFonts w:ascii="Times New Roman" w:hAnsi="Times New Roman" w:cs="Times New Roman" w:eastAsia="Times New Roman"/>
          <w:sz w:val="16"/>
          <w:szCs w:val="16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gian</w:t>
      </w:r>
      <w:r>
        <w:rPr>
          <w:rFonts w:ascii="Times New Roman" w:hAnsi="Times New Roman" w:cs="Times New Roman" w:eastAsia="Times New Roman"/>
          <w:sz w:val="16"/>
          <w:szCs w:val="16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ký:</w:t>
      </w:r>
      <w:r>
        <w:rPr>
          <w:rFonts w:ascii="Times New Roman" w:hAnsi="Times New Roman" w:cs="Times New Roman" w:eastAsia="Times New Roman"/>
          <w:sz w:val="16"/>
          <w:szCs w:val="16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01.06.2022</w:t>
      </w:r>
      <w:r>
        <w:rPr>
          <w:rFonts w:ascii="Times New Roman" w:hAnsi="Times New Roman" w:cs="Times New Roman" w:eastAsia="Times New Roman"/>
          <w:sz w:val="16"/>
          <w:szCs w:val="16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16"/>
          <w:szCs w:val="16"/>
        </w:rPr>
        <w:t>14:15:44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  <w:sz w:val="16"/>
          <w:szCs w:val="16"/>
        </w:rPr>
        <w:t>+</w:t>
      </w:r>
      <w:r>
        <w:rPr>
          <w:rFonts w:ascii="Times New Roman" w:hAnsi="Times New Roman" w:cs="Times New Roman" w:eastAsia="Times New Roman"/>
          <w:color w:val="000000"/>
          <w:spacing w:val="-1"/>
          <w:sz w:val="16"/>
          <w:szCs w:val="16"/>
        </w:rPr>
        <w:t>07:00</w:t>
      </w:r>
    </w:p>
    <w:p>
      <w:pPr>
        <w:sectPr>
          <w:type w:val="continuous"/>
          <w:pgSz w:w="16723" w:h="11866"/>
          <w:pgMar w:header="0" w:footer="0" w:top="0" w:bottom="0" w:left="0" w:right="0"/>
        </w:sectPr>
      </w:pPr>
    </w:p>
    <w:pict>
      <v:shape style="position:absolute;margin-left:0.0pt;margin-top:0.0pt;width:837.0pt;height:592.2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6738" w:h="11842"/>
          <w:pgMar w:header="0" w:footer="0" w:top="0" w:bottom="0" w:left="0" w:right="0"/>
        </w:sectPr>
      </w:pPr>
    </w:p>
    <w:pict>
      <v:shape style="position:absolute;margin-left:0.0pt;margin-top:0.0pt;width:837.0pt;height:592.2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6738" w:h="11842"/>
          <w:pgMar w:header="0" w:footer="0" w:top="0" w:bottom="0" w:left="0" w:right="0"/>
        </w:sectPr>
      </w:pPr>
    </w:p>
    <w:pict>
      <v:shape style="position:absolute;margin-left:0.0pt;margin-top:0.0pt;width:838.800pt;height:592.2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sectPr>
      <w:pgSz w:w="16776" w:h="11842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