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318"/>
        <w:gridCol w:w="5814"/>
      </w:tblGrid>
      <w:tr w:rsidR="009F54D4" w:rsidRPr="009F54D4" w:rsidTr="00F15DCC">
        <w:trPr>
          <w:jc w:val="center"/>
        </w:trPr>
        <w:tc>
          <w:tcPr>
            <w:tcW w:w="3318" w:type="dxa"/>
          </w:tcPr>
          <w:p w:rsidR="009F54D4" w:rsidRPr="009F54D4" w:rsidRDefault="009F54D4" w:rsidP="00F15DCC">
            <w:pPr>
              <w:pStyle w:val="Heading3"/>
              <w:keepNext w:val="0"/>
              <w:widowControl w:val="0"/>
              <w:spacing w:before="0" w:after="0"/>
              <w:rPr>
                <w:rFonts w:asciiTheme="majorHAnsi" w:hAnsiTheme="majorHAnsi" w:cstheme="majorHAnsi"/>
                <w:sz w:val="28"/>
                <w:szCs w:val="28"/>
              </w:rPr>
            </w:pPr>
            <w:r w:rsidRPr="009F54D4">
              <w:rPr>
                <w:rFonts w:asciiTheme="majorHAnsi" w:hAnsiTheme="majorHAnsi" w:cstheme="majorHAnsi"/>
                <w:sz w:val="28"/>
                <w:szCs w:val="28"/>
              </w:rPr>
              <w:t xml:space="preserve">     ỦY BAN NHÂN DÂN</w:t>
            </w:r>
          </w:p>
          <w:p w:rsidR="009F54D4" w:rsidRPr="009F54D4" w:rsidRDefault="009F54D4" w:rsidP="00F15DCC">
            <w:pPr>
              <w:widowControl w:val="0"/>
              <w:jc w:val="center"/>
              <w:rPr>
                <w:rFonts w:asciiTheme="majorHAnsi" w:hAnsiTheme="majorHAnsi" w:cstheme="majorHAnsi"/>
                <w:b/>
                <w:sz w:val="28"/>
                <w:szCs w:val="28"/>
              </w:rPr>
            </w:pPr>
            <w:r w:rsidRPr="009F54D4">
              <w:rPr>
                <w:rFonts w:asciiTheme="majorHAnsi" w:hAnsiTheme="majorHAnsi" w:cstheme="majorHAnsi"/>
                <w:b/>
                <w:sz w:val="28"/>
                <w:szCs w:val="28"/>
              </w:rPr>
              <w:t>TỈNH THỪA THIÊN HUẾ</w:t>
            </w:r>
          </w:p>
          <w:p w:rsidR="009F54D4" w:rsidRPr="009F54D4" w:rsidRDefault="009F54D4" w:rsidP="00F15DCC">
            <w:pPr>
              <w:widowControl w:val="0"/>
              <w:rPr>
                <w:rFonts w:asciiTheme="majorHAnsi" w:hAnsiTheme="majorHAnsi" w:cstheme="majorHAnsi"/>
                <w:sz w:val="28"/>
                <w:szCs w:val="28"/>
              </w:rPr>
            </w:pPr>
            <w:r w:rsidRPr="009F54D4">
              <w:rPr>
                <w:rFonts w:asciiTheme="majorHAnsi" w:hAnsiTheme="majorHAnsi" w:cstheme="majorHAnsi"/>
                <w:noProof/>
                <w:sz w:val="28"/>
                <w:szCs w:val="28"/>
              </w:rPr>
              <w:pict>
                <v:line id="Đường nối Thẳng 3" o:spid="_x0000_s1026" style="position:absolute;z-index:251660288;visibility:visible" from="45.95pt,2.35pt" to="109.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"/>
              </w:pict>
            </w:r>
          </w:p>
          <w:p w:rsidR="009F54D4" w:rsidRPr="009F54D4" w:rsidRDefault="009F54D4" w:rsidP="00F15DCC">
            <w:pPr>
              <w:widowControl w:val="0"/>
              <w:jc w:val="center"/>
              <w:rPr>
                <w:rFonts w:asciiTheme="majorHAnsi" w:hAnsiTheme="majorHAnsi" w:cstheme="majorHAnsi"/>
                <w:sz w:val="28"/>
                <w:szCs w:val="28"/>
              </w:rPr>
            </w:pPr>
            <w:r w:rsidRPr="009F54D4">
              <w:rPr>
                <w:rFonts w:asciiTheme="majorHAnsi" w:hAnsiTheme="majorHAnsi" w:cstheme="majorHAnsi"/>
                <w:sz w:val="28"/>
                <w:szCs w:val="28"/>
              </w:rPr>
              <w:t>Số: 1038 /QĐ-UBND</w:t>
            </w:r>
          </w:p>
        </w:tc>
        <w:tc>
          <w:tcPr>
            <w:tcW w:w="5814" w:type="dxa"/>
          </w:tcPr>
          <w:p w:rsidR="009F54D4" w:rsidRPr="009F54D4" w:rsidRDefault="009F54D4" w:rsidP="00F15DCC">
            <w:pPr>
              <w:widowControl w:val="0"/>
              <w:jc w:val="center"/>
              <w:rPr>
                <w:rFonts w:asciiTheme="majorHAnsi" w:hAnsiTheme="majorHAnsi" w:cstheme="majorHAnsi"/>
                <w:b/>
                <w:sz w:val="28"/>
                <w:szCs w:val="28"/>
              </w:rPr>
            </w:pPr>
            <w:r w:rsidRPr="009F54D4">
              <w:rPr>
                <w:rFonts w:asciiTheme="majorHAnsi" w:hAnsiTheme="majorHAnsi" w:cstheme="majorHAnsi"/>
                <w:b/>
                <w:sz w:val="28"/>
                <w:szCs w:val="28"/>
              </w:rPr>
              <w:t xml:space="preserve">  CỘNG HÒA XÃ HỘI CHỦ NGHĨA VIỆT NAM</w:t>
            </w:r>
          </w:p>
          <w:p w:rsidR="009F54D4" w:rsidRPr="009F54D4" w:rsidRDefault="009F54D4" w:rsidP="00F15DCC">
            <w:pPr>
              <w:widowControl w:val="0"/>
              <w:jc w:val="center"/>
              <w:rPr>
                <w:rFonts w:asciiTheme="majorHAnsi" w:hAnsiTheme="majorHAnsi" w:cstheme="majorHAnsi"/>
                <w:b/>
                <w:sz w:val="28"/>
                <w:szCs w:val="28"/>
              </w:rPr>
            </w:pPr>
            <w:r w:rsidRPr="009F54D4">
              <w:rPr>
                <w:rFonts w:asciiTheme="majorHAnsi" w:hAnsiTheme="majorHAnsi" w:cstheme="majorHAnsi"/>
                <w:b/>
                <w:sz w:val="28"/>
                <w:szCs w:val="28"/>
              </w:rPr>
              <w:t>Độc lập - Tự do - Hạnh phúc</w:t>
            </w:r>
          </w:p>
          <w:p w:rsidR="009F54D4" w:rsidRPr="009F54D4" w:rsidRDefault="009F54D4" w:rsidP="00F15DCC">
            <w:pPr>
              <w:widowControl w:val="0"/>
              <w:jc w:val="center"/>
              <w:rPr>
                <w:rFonts w:asciiTheme="majorHAnsi" w:hAnsiTheme="majorHAnsi" w:cstheme="majorHAnsi"/>
                <w:sz w:val="28"/>
                <w:szCs w:val="28"/>
              </w:rPr>
            </w:pPr>
            <w:r w:rsidRPr="009F54D4">
              <w:rPr>
                <w:rFonts w:asciiTheme="majorHAnsi" w:hAnsiTheme="majorHAnsi" w:cstheme="majorHAnsi"/>
                <w:noProof/>
                <w:sz w:val="28"/>
                <w:szCs w:val="28"/>
              </w:rPr>
              <w:pict>
                <v:line id="Đường nối Thẳng 2" o:spid="_x0000_s1027" style="position:absolute;left:0;text-align:left;z-index:251661312;visibility:visible" from="61.9pt,2.35pt" to="21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"/>
              </w:pict>
            </w:r>
          </w:p>
          <w:p w:rsidR="009F54D4" w:rsidRPr="009F54D4" w:rsidRDefault="009F54D4" w:rsidP="00F15DCC">
            <w:pPr>
              <w:widowControl w:val="0"/>
              <w:jc w:val="right"/>
              <w:rPr>
                <w:rFonts w:asciiTheme="majorHAnsi" w:hAnsiTheme="majorHAnsi" w:cstheme="majorHAnsi"/>
                <w:i/>
                <w:sz w:val="28"/>
                <w:szCs w:val="28"/>
              </w:rPr>
            </w:pPr>
            <w:r w:rsidRPr="009F54D4">
              <w:rPr>
                <w:rFonts w:asciiTheme="majorHAnsi" w:hAnsiTheme="majorHAnsi" w:cstheme="majorHAnsi"/>
                <w:i/>
                <w:sz w:val="28"/>
                <w:szCs w:val="28"/>
              </w:rPr>
              <w:t>Thừa Thiên Huế, ngày 28 tháng 4 năm 2022</w:t>
            </w:r>
          </w:p>
        </w:tc>
      </w:tr>
    </w:tbl>
    <w:p w:rsidR="009F54D4" w:rsidRPr="009F54D4" w:rsidRDefault="009F54D4" w:rsidP="009F54D4">
      <w:pPr>
        <w:widowControl w:val="0"/>
        <w:rPr>
          <w:rFonts w:asciiTheme="majorHAnsi" w:hAnsiTheme="majorHAnsi" w:cstheme="majorHAnsi"/>
          <w:sz w:val="28"/>
          <w:szCs w:val="28"/>
        </w:rPr>
      </w:pPr>
    </w:p>
    <w:p w:rsidR="009F54D4" w:rsidRPr="009F54D4" w:rsidRDefault="009F54D4" w:rsidP="009F54D4">
      <w:pPr>
        <w:widowControl w:val="0"/>
        <w:jc w:val="center"/>
        <w:rPr>
          <w:rFonts w:asciiTheme="majorHAnsi" w:hAnsiTheme="majorHAnsi" w:cstheme="majorHAnsi"/>
          <w:b/>
          <w:sz w:val="28"/>
          <w:szCs w:val="28"/>
        </w:rPr>
      </w:pPr>
    </w:p>
    <w:p w:rsidR="009F54D4" w:rsidRPr="009F54D4" w:rsidRDefault="009F54D4" w:rsidP="009F54D4">
      <w:pPr>
        <w:widowControl w:val="0"/>
        <w:jc w:val="center"/>
        <w:rPr>
          <w:rFonts w:asciiTheme="majorHAnsi" w:hAnsiTheme="majorHAnsi" w:cstheme="majorHAnsi"/>
          <w:b/>
          <w:sz w:val="28"/>
          <w:szCs w:val="28"/>
        </w:rPr>
      </w:pPr>
      <w:r w:rsidRPr="009F54D4">
        <w:rPr>
          <w:rFonts w:asciiTheme="majorHAnsi" w:hAnsiTheme="majorHAnsi" w:cstheme="majorHAnsi"/>
          <w:b/>
          <w:sz w:val="28"/>
          <w:szCs w:val="28"/>
        </w:rPr>
        <w:t>QUYẾT ĐỊNH</w:t>
      </w:r>
    </w:p>
    <w:p w:rsidR="009F54D4" w:rsidRPr="009F54D4" w:rsidRDefault="009F54D4" w:rsidP="009F54D4">
      <w:pPr>
        <w:widowControl w:val="0"/>
        <w:jc w:val="center"/>
        <w:rPr>
          <w:rFonts w:asciiTheme="majorHAnsi" w:hAnsiTheme="majorHAnsi" w:cstheme="majorHAnsi"/>
          <w:b/>
          <w:sz w:val="28"/>
          <w:szCs w:val="28"/>
        </w:rPr>
      </w:pPr>
      <w:bookmarkStart w:id="0" w:name="_Hlk73540325"/>
      <w:r w:rsidRPr="009F54D4">
        <w:rPr>
          <w:rFonts w:asciiTheme="majorHAnsi" w:hAnsiTheme="majorHAnsi" w:cstheme="majorHAnsi"/>
          <w:b/>
          <w:sz w:val="28"/>
          <w:szCs w:val="28"/>
        </w:rPr>
        <w:t xml:space="preserve">Công bố </w:t>
      </w:r>
      <w:bookmarkEnd w:id="0"/>
      <w:r w:rsidRPr="009F54D4">
        <w:rPr>
          <w:rFonts w:asciiTheme="majorHAnsi" w:hAnsiTheme="majorHAnsi" w:cstheme="majorHAnsi"/>
          <w:b/>
          <w:sz w:val="28"/>
          <w:szCs w:val="28"/>
        </w:rPr>
        <w:t>Danh mục thủ tục hành chính mới ban hành và được thay thế trong lĩnh vực Giáo dục trung học thuộc thẩm quyền giải quyết của Sở Giáo dục và Đào tạo/UBND cấp huyện trên địa bàn tỉnh Thừa Thiên Huế</w:t>
      </w:r>
    </w:p>
    <w:p w:rsidR="009F54D4" w:rsidRPr="009F54D4" w:rsidRDefault="009F54D4" w:rsidP="009F54D4">
      <w:pPr>
        <w:widowControl w:val="0"/>
        <w:spacing w:beforeLines="60" w:afterLines="60"/>
        <w:ind w:right="74"/>
        <w:jc w:val="center"/>
        <w:rPr>
          <w:rFonts w:asciiTheme="majorHAnsi" w:hAnsiTheme="majorHAnsi" w:cstheme="majorHAnsi"/>
          <w:b/>
          <w:sz w:val="28"/>
          <w:szCs w:val="28"/>
        </w:rPr>
      </w:pPr>
      <w:r w:rsidRPr="009F54D4">
        <w:rPr>
          <w:rFonts w:asciiTheme="majorHAnsi" w:hAnsiTheme="majorHAnsi" w:cstheme="majorHAnsi"/>
          <w:noProof/>
          <w:sz w:val="28"/>
          <w:szCs w:val="28"/>
        </w:rPr>
        <w:pict>
          <v:shapetype id="_x0000_t32" coordsize="21600,21600" o:spt="32" o:oned="t" path="m,l21600,21600e" filled="f">
            <v:path arrowok="t" fillok="f" o:connecttype="none"/>
            <o:lock v:ext="edit" shapetype="t"/>
          </v:shapetype>
          <v:shape id="Đường kết nối Mũi tên Thẳng 1" o:spid="_x0000_s1028" type="#_x0000_t32" style="position:absolute;left:0;text-align:left;margin-left:158.25pt;margin-top:2.45pt;width:137.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"/>
        </w:pict>
      </w:r>
    </w:p>
    <w:p w:rsidR="009F54D4" w:rsidRPr="009F54D4" w:rsidRDefault="009F54D4" w:rsidP="009F54D4">
      <w:pPr>
        <w:widowControl w:val="0"/>
        <w:spacing w:beforeLines="60" w:afterLines="60"/>
        <w:ind w:right="74"/>
        <w:jc w:val="center"/>
        <w:rPr>
          <w:rFonts w:asciiTheme="majorHAnsi" w:hAnsiTheme="majorHAnsi" w:cstheme="majorHAnsi"/>
          <w:b/>
          <w:sz w:val="28"/>
          <w:szCs w:val="28"/>
        </w:rPr>
      </w:pPr>
      <w:r w:rsidRPr="009F54D4">
        <w:rPr>
          <w:rFonts w:asciiTheme="majorHAnsi" w:hAnsiTheme="majorHAnsi" w:cstheme="majorHAnsi"/>
          <w:b/>
          <w:sz w:val="28"/>
          <w:szCs w:val="28"/>
        </w:rPr>
        <w:t xml:space="preserve">CHỦ TỊCH ỦY BAN NHÂN DÂN TỈNH </w:t>
      </w:r>
    </w:p>
    <w:p w:rsidR="009F54D4" w:rsidRPr="009F54D4" w:rsidRDefault="009F54D4" w:rsidP="009F54D4">
      <w:pPr>
        <w:widowControl w:val="0"/>
        <w:tabs>
          <w:tab w:val="left" w:pos="700"/>
          <w:tab w:val="left" w:pos="3885"/>
        </w:tabs>
        <w:spacing w:line="252" w:lineRule="auto"/>
        <w:ind w:firstLine="697"/>
        <w:jc w:val="both"/>
        <w:rPr>
          <w:rFonts w:asciiTheme="majorHAnsi" w:hAnsiTheme="majorHAnsi" w:cstheme="majorHAnsi"/>
          <w:i/>
          <w:sz w:val="28"/>
          <w:szCs w:val="28"/>
        </w:rPr>
      </w:pPr>
      <w:r w:rsidRPr="009F54D4">
        <w:rPr>
          <w:rFonts w:asciiTheme="majorHAnsi" w:hAnsiTheme="majorHAnsi" w:cstheme="majorHAnsi"/>
          <w:i/>
          <w:sz w:val="28"/>
          <w:szCs w:val="28"/>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rsidR="009F54D4" w:rsidRPr="009F54D4" w:rsidRDefault="009F54D4" w:rsidP="009F54D4">
      <w:pPr>
        <w:widowControl w:val="0"/>
        <w:tabs>
          <w:tab w:val="left" w:pos="700"/>
          <w:tab w:val="left" w:pos="3885"/>
        </w:tabs>
        <w:spacing w:line="252" w:lineRule="auto"/>
        <w:ind w:firstLine="697"/>
        <w:jc w:val="both"/>
        <w:rPr>
          <w:rFonts w:asciiTheme="majorHAnsi" w:hAnsiTheme="majorHAnsi" w:cstheme="majorHAnsi"/>
          <w:i/>
          <w:iCs/>
          <w:spacing w:val="2"/>
          <w:sz w:val="28"/>
          <w:szCs w:val="28"/>
        </w:rPr>
      </w:pPr>
      <w:r w:rsidRPr="009F54D4">
        <w:rPr>
          <w:rFonts w:asciiTheme="majorHAnsi" w:hAnsiTheme="majorHAnsi" w:cstheme="majorHAnsi"/>
          <w:i/>
          <w:sz w:val="28"/>
          <w:szCs w:val="28"/>
        </w:rPr>
        <w:t xml:space="preserve">Căn cứ Nghị định số 63/2010/NĐ-CP ngày 08 tháng 6 năm 2010 của Chính phủ về kiểm soát thủ tục hành chính; </w:t>
      </w:r>
      <w:r w:rsidRPr="009F54D4">
        <w:rPr>
          <w:rFonts w:asciiTheme="majorHAnsi" w:hAnsiTheme="majorHAnsi" w:cstheme="majorHAnsi"/>
          <w:i/>
          <w:iCs/>
          <w:spacing w:val="2"/>
          <w:sz w:val="28"/>
          <w:szCs w:val="28"/>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9F54D4" w:rsidRPr="009F54D4" w:rsidRDefault="009F54D4" w:rsidP="009F54D4">
      <w:pPr>
        <w:widowControl w:val="0"/>
        <w:tabs>
          <w:tab w:val="left" w:pos="700"/>
          <w:tab w:val="left" w:pos="3885"/>
        </w:tabs>
        <w:spacing w:line="252" w:lineRule="auto"/>
        <w:ind w:firstLine="697"/>
        <w:jc w:val="both"/>
        <w:rPr>
          <w:rFonts w:asciiTheme="majorHAnsi" w:eastAsia="Calibri" w:hAnsiTheme="majorHAnsi" w:cstheme="majorHAnsi"/>
          <w:i/>
          <w:sz w:val="28"/>
          <w:szCs w:val="28"/>
        </w:rPr>
      </w:pPr>
      <w:r w:rsidRPr="009F54D4">
        <w:rPr>
          <w:rFonts w:asciiTheme="majorHAnsi" w:hAnsiTheme="majorHAnsi" w:cstheme="majorHAnsi"/>
          <w:i/>
          <w:sz w:val="28"/>
          <w:szCs w:val="28"/>
        </w:rPr>
        <w:t xml:space="preserve">Căn cứ Thông tư số 02/2017/TT-VPCP ngày 31 tháng 10 năm 2017 của Bộ trưởng, Chủ nhiệm Văn phòng Chính phủ hướng dẫn nghiệp vụ về kiểm soát thủ tục hành chính và </w:t>
      </w:r>
      <w:r w:rsidRPr="009F54D4">
        <w:rPr>
          <w:rFonts w:asciiTheme="majorHAnsi" w:eastAsia="Calibri" w:hAnsiTheme="majorHAnsi" w:cstheme="majorHAnsi"/>
          <w:i/>
          <w:sz w:val="28"/>
          <w:szCs w:val="28"/>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9F54D4" w:rsidRPr="009F54D4" w:rsidRDefault="009F54D4" w:rsidP="009F54D4">
      <w:pPr>
        <w:widowControl w:val="0"/>
        <w:spacing w:line="288" w:lineRule="auto"/>
        <w:ind w:left="-113" w:right="-170" w:firstLine="567"/>
        <w:jc w:val="both"/>
        <w:rPr>
          <w:rFonts w:asciiTheme="majorHAnsi" w:hAnsiTheme="majorHAnsi" w:cstheme="majorHAnsi"/>
          <w:bCs/>
          <w:i/>
          <w:iCs/>
          <w:spacing w:val="-6"/>
          <w:sz w:val="28"/>
          <w:szCs w:val="28"/>
        </w:rPr>
      </w:pPr>
      <w:r w:rsidRPr="009F54D4">
        <w:rPr>
          <w:rFonts w:asciiTheme="majorHAnsi" w:hAnsiTheme="majorHAnsi" w:cstheme="majorHAnsi"/>
          <w:bCs/>
          <w:i/>
          <w:iCs/>
          <w:spacing w:val="-6"/>
          <w:sz w:val="28"/>
          <w:szCs w:val="28"/>
        </w:rPr>
        <w:t>Căn cứ Quyết định số 491/QĐ-BGDĐT ngày 06 tháng 4 năm 2022 của Bộ trưởng Bộ Giáo dục và Đào tạo về việc công bố thủ tục hành chính được thay thế, lĩnh vực Giáo dục trung học thuộc phạm vi chức năng quản lý của Bộ Giáo dục và Đào tạo;</w:t>
      </w:r>
    </w:p>
    <w:p w:rsidR="009F54D4" w:rsidRPr="009F54D4" w:rsidRDefault="009F54D4" w:rsidP="009F54D4">
      <w:pPr>
        <w:widowControl w:val="0"/>
        <w:spacing w:before="60" w:after="60"/>
        <w:jc w:val="both"/>
        <w:rPr>
          <w:rFonts w:asciiTheme="majorHAnsi" w:hAnsiTheme="majorHAnsi" w:cstheme="majorHAnsi"/>
          <w:i/>
          <w:sz w:val="28"/>
          <w:szCs w:val="28"/>
          <w:lang w:val="nl-NL"/>
        </w:rPr>
      </w:pPr>
      <w:r w:rsidRPr="009F54D4">
        <w:rPr>
          <w:rFonts w:asciiTheme="majorHAnsi" w:hAnsiTheme="majorHAnsi" w:cstheme="majorHAnsi"/>
          <w:sz w:val="28"/>
          <w:szCs w:val="28"/>
          <w:lang w:val="nl-NL"/>
        </w:rPr>
        <w:tab/>
      </w:r>
      <w:r w:rsidRPr="009F54D4">
        <w:rPr>
          <w:rFonts w:asciiTheme="majorHAnsi" w:hAnsiTheme="majorHAnsi" w:cstheme="majorHAnsi"/>
          <w:i/>
          <w:sz w:val="28"/>
          <w:szCs w:val="28"/>
          <w:lang w:val="nl-NL"/>
        </w:rPr>
        <w:t xml:space="preserve">Theo đề nghị của Giám đốc Sở Giáo dục và Đào tạo tại </w:t>
      </w:r>
      <w:r w:rsidRPr="009F54D4">
        <w:rPr>
          <w:rStyle w:val="bold1"/>
          <w:rFonts w:asciiTheme="majorHAnsi" w:hAnsiTheme="majorHAnsi" w:cstheme="majorHAnsi"/>
          <w:i/>
          <w:sz w:val="28"/>
          <w:szCs w:val="28"/>
          <w:lang w:val="nl-NL"/>
        </w:rPr>
        <w:t xml:space="preserve">Công văn số </w:t>
      </w:r>
      <w:r w:rsidRPr="009F54D4">
        <w:rPr>
          <w:rFonts w:asciiTheme="majorHAnsi" w:hAnsiTheme="majorHAnsi" w:cstheme="majorHAnsi"/>
          <w:i/>
          <w:sz w:val="28"/>
          <w:szCs w:val="28"/>
          <w:lang w:val="nl-NL"/>
        </w:rPr>
        <w:t>934/SGD&amp;ĐT-VP ngày 26 tháng 4 năm 2022.</w:t>
      </w:r>
    </w:p>
    <w:p w:rsidR="009F54D4" w:rsidRPr="009F54D4" w:rsidRDefault="009F54D4" w:rsidP="009F54D4">
      <w:pPr>
        <w:widowControl w:val="0"/>
        <w:jc w:val="center"/>
        <w:rPr>
          <w:rFonts w:asciiTheme="majorHAnsi" w:hAnsiTheme="majorHAnsi" w:cstheme="majorHAnsi"/>
          <w:b/>
          <w:sz w:val="28"/>
          <w:szCs w:val="28"/>
        </w:rPr>
      </w:pPr>
    </w:p>
    <w:p w:rsidR="009F54D4" w:rsidRPr="009F54D4" w:rsidRDefault="009F54D4" w:rsidP="009F54D4">
      <w:pPr>
        <w:widowControl w:val="0"/>
        <w:jc w:val="center"/>
        <w:rPr>
          <w:rFonts w:asciiTheme="majorHAnsi" w:hAnsiTheme="majorHAnsi" w:cstheme="majorHAnsi"/>
          <w:b/>
          <w:sz w:val="28"/>
          <w:szCs w:val="28"/>
        </w:rPr>
      </w:pPr>
      <w:r w:rsidRPr="009F54D4">
        <w:rPr>
          <w:rFonts w:asciiTheme="majorHAnsi" w:hAnsiTheme="majorHAnsi" w:cstheme="majorHAnsi"/>
          <w:b/>
          <w:sz w:val="28"/>
          <w:szCs w:val="28"/>
        </w:rPr>
        <w:t>QUYẾT ĐỊNH:</w:t>
      </w:r>
    </w:p>
    <w:p w:rsidR="009F54D4" w:rsidRPr="009F54D4" w:rsidRDefault="009F54D4" w:rsidP="009F54D4">
      <w:pPr>
        <w:widowControl w:val="0"/>
        <w:jc w:val="center"/>
        <w:rPr>
          <w:rFonts w:asciiTheme="majorHAnsi" w:hAnsiTheme="majorHAnsi" w:cstheme="majorHAnsi"/>
          <w:b/>
          <w:sz w:val="28"/>
          <w:szCs w:val="28"/>
        </w:rPr>
      </w:pPr>
    </w:p>
    <w:p w:rsidR="009F54D4" w:rsidRPr="009F54D4" w:rsidRDefault="009F54D4" w:rsidP="009F54D4">
      <w:pPr>
        <w:pStyle w:val="BodyText"/>
        <w:widowControl w:val="0"/>
        <w:spacing w:before="0" w:beforeAutospacing="0" w:after="0" w:afterAutospacing="0" w:line="264" w:lineRule="auto"/>
        <w:ind w:firstLine="680"/>
        <w:jc w:val="both"/>
        <w:rPr>
          <w:rFonts w:asciiTheme="majorHAnsi" w:hAnsiTheme="majorHAnsi" w:cstheme="majorHAnsi"/>
          <w:spacing w:val="-2"/>
          <w:sz w:val="28"/>
          <w:szCs w:val="28"/>
          <w:lang w:val="vi-VN"/>
        </w:rPr>
      </w:pPr>
      <w:r w:rsidRPr="009F54D4">
        <w:rPr>
          <w:rFonts w:asciiTheme="majorHAnsi" w:hAnsiTheme="majorHAnsi" w:cstheme="majorHAnsi"/>
          <w:b/>
          <w:sz w:val="28"/>
          <w:szCs w:val="28"/>
          <w:lang w:val="vi-VN"/>
        </w:rPr>
        <w:t>Điều 1.</w:t>
      </w:r>
      <w:r w:rsidRPr="009F54D4">
        <w:rPr>
          <w:rFonts w:asciiTheme="majorHAnsi" w:hAnsiTheme="majorHAnsi" w:cstheme="majorHAnsi"/>
          <w:spacing w:val="-2"/>
          <w:sz w:val="28"/>
          <w:szCs w:val="28"/>
          <w:lang w:val="nl-NL"/>
        </w:rPr>
        <w:t xml:space="preserve">Công bố kèm theo Quyết định này 01 danh mục thủ tục hành chính (TTHC) được thay thế trong </w:t>
      </w:r>
      <w:r w:rsidRPr="009F54D4">
        <w:rPr>
          <w:rFonts w:asciiTheme="majorHAnsi" w:hAnsiTheme="majorHAnsi" w:cstheme="majorHAnsi"/>
          <w:bCs/>
          <w:spacing w:val="-2"/>
          <w:sz w:val="28"/>
          <w:szCs w:val="28"/>
          <w:lang w:val="vi-VN"/>
        </w:rPr>
        <w:t xml:space="preserve">lĩnh vực Giáo dục trung học </w:t>
      </w:r>
      <w:r w:rsidRPr="009F54D4">
        <w:rPr>
          <w:rFonts w:asciiTheme="majorHAnsi" w:hAnsiTheme="majorHAnsi" w:cstheme="majorHAnsi"/>
          <w:spacing w:val="-2"/>
          <w:sz w:val="28"/>
          <w:szCs w:val="28"/>
          <w:lang w:val="nl-NL"/>
        </w:rPr>
        <w:t xml:space="preserve">thuộc thẩm quyền giải quyết của Sở Giáo dục và Đào tạo và 02 danh mục TTHC mới ban hành </w:t>
      </w:r>
      <w:r w:rsidRPr="009F54D4">
        <w:rPr>
          <w:rFonts w:asciiTheme="majorHAnsi" w:hAnsiTheme="majorHAnsi" w:cstheme="majorHAnsi"/>
          <w:bCs/>
          <w:spacing w:val="-2"/>
          <w:sz w:val="28"/>
          <w:szCs w:val="28"/>
          <w:lang w:val="vi-VN"/>
        </w:rPr>
        <w:t>lĩnh vực Giáo dục trung học</w:t>
      </w:r>
      <w:r w:rsidRPr="009F54D4">
        <w:rPr>
          <w:rFonts w:asciiTheme="majorHAnsi" w:hAnsiTheme="majorHAnsi" w:cstheme="majorHAnsi"/>
          <w:spacing w:val="-2"/>
          <w:sz w:val="28"/>
          <w:szCs w:val="28"/>
          <w:lang w:val="nl-NL"/>
        </w:rPr>
        <w:t xml:space="preserve"> thuộc thẩm quyền giải quyết của UBND cấp huyện </w:t>
      </w:r>
      <w:r w:rsidRPr="009F54D4">
        <w:rPr>
          <w:rFonts w:asciiTheme="majorHAnsi" w:hAnsiTheme="majorHAnsi" w:cstheme="majorHAnsi"/>
          <w:bCs/>
          <w:i/>
          <w:spacing w:val="-2"/>
          <w:sz w:val="28"/>
          <w:szCs w:val="28"/>
          <w:lang w:val="vi-VN"/>
        </w:rPr>
        <w:t>(Danh mục thủ tục hành chính kèm theo)</w:t>
      </w:r>
      <w:r w:rsidRPr="009F54D4">
        <w:rPr>
          <w:rFonts w:asciiTheme="majorHAnsi" w:hAnsiTheme="majorHAnsi" w:cstheme="majorHAnsi"/>
          <w:bCs/>
          <w:spacing w:val="-2"/>
          <w:sz w:val="28"/>
          <w:szCs w:val="28"/>
          <w:lang w:val="vi-VN"/>
        </w:rPr>
        <w:t>.</w:t>
      </w:r>
    </w:p>
    <w:p w:rsidR="009F54D4" w:rsidRPr="009F54D4" w:rsidRDefault="009F54D4" w:rsidP="009F54D4">
      <w:pPr>
        <w:widowControl w:val="0"/>
        <w:spacing w:line="252" w:lineRule="auto"/>
        <w:ind w:firstLine="720"/>
        <w:jc w:val="both"/>
        <w:rPr>
          <w:rFonts w:asciiTheme="majorHAnsi" w:hAnsiTheme="majorHAnsi" w:cstheme="majorHAnsi"/>
          <w:spacing w:val="4"/>
          <w:sz w:val="28"/>
          <w:szCs w:val="28"/>
        </w:rPr>
      </w:pPr>
      <w:r w:rsidRPr="009F54D4">
        <w:rPr>
          <w:rFonts w:asciiTheme="majorHAnsi" w:hAnsiTheme="majorHAnsi" w:cstheme="majorHAnsi"/>
          <w:b/>
          <w:spacing w:val="4"/>
          <w:sz w:val="28"/>
          <w:szCs w:val="28"/>
        </w:rPr>
        <w:t>Điều 2.</w:t>
      </w:r>
      <w:r w:rsidRPr="009F54D4">
        <w:rPr>
          <w:rFonts w:asciiTheme="majorHAnsi" w:hAnsiTheme="majorHAnsi" w:cstheme="majorHAnsi"/>
          <w:sz w:val="28"/>
          <w:szCs w:val="28"/>
        </w:rPr>
        <w:t>Căn cứ vào Điều 1 của Quyết định này, giao trách nhiệm cho các cơ quan, đơn vị thực hiện các công việc sau:</w:t>
      </w:r>
    </w:p>
    <w:p w:rsidR="009F54D4" w:rsidRPr="009F54D4" w:rsidRDefault="009F54D4" w:rsidP="009F54D4">
      <w:pPr>
        <w:widowControl w:val="0"/>
        <w:spacing w:line="252" w:lineRule="auto"/>
        <w:ind w:firstLine="720"/>
        <w:jc w:val="both"/>
        <w:rPr>
          <w:rFonts w:asciiTheme="majorHAnsi" w:hAnsiTheme="majorHAnsi" w:cstheme="majorHAnsi"/>
          <w:bCs/>
          <w:i/>
          <w:spacing w:val="-4"/>
          <w:sz w:val="28"/>
          <w:szCs w:val="28"/>
        </w:rPr>
      </w:pPr>
      <w:r w:rsidRPr="009F54D4">
        <w:rPr>
          <w:rFonts w:asciiTheme="majorHAnsi" w:hAnsiTheme="majorHAnsi" w:cstheme="majorHAnsi"/>
          <w:spacing w:val="4"/>
          <w:sz w:val="28"/>
          <w:szCs w:val="28"/>
        </w:rPr>
        <w:t xml:space="preserve">1. </w:t>
      </w:r>
      <w:r w:rsidRPr="009F54D4">
        <w:rPr>
          <w:rFonts w:asciiTheme="majorHAnsi" w:hAnsiTheme="majorHAnsi" w:cstheme="majorHAnsi"/>
          <w:spacing w:val="-4"/>
          <w:sz w:val="28"/>
          <w:szCs w:val="28"/>
        </w:rPr>
        <w:t xml:space="preserve">Sở Giáo dục và Đào tạo </w:t>
      </w:r>
      <w:r w:rsidRPr="009F54D4">
        <w:rPr>
          <w:rFonts w:asciiTheme="majorHAnsi" w:hAnsiTheme="majorHAnsi" w:cstheme="majorHAnsi"/>
          <w:bCs/>
          <w:spacing w:val="-4"/>
          <w:sz w:val="28"/>
          <w:szCs w:val="28"/>
        </w:rPr>
        <w:t>có trách nhiệm cập nhật TTHC mới được công bố vào Hệ thống thông tin thủ tục hành chính tỉnh Thừa Thiên Huế theo đúng quy định</w:t>
      </w:r>
      <w:r w:rsidRPr="009F54D4">
        <w:rPr>
          <w:rFonts w:asciiTheme="majorHAnsi" w:hAnsiTheme="majorHAnsi" w:cstheme="majorHAnsi"/>
          <w:bCs/>
          <w:spacing w:val="-4"/>
          <w:sz w:val="28"/>
          <w:szCs w:val="28"/>
          <w:lang w:val="nl-NL"/>
        </w:rPr>
        <w:t xml:space="preserve">; </w:t>
      </w:r>
      <w:r w:rsidRPr="009F54D4">
        <w:rPr>
          <w:rFonts w:asciiTheme="majorHAnsi" w:hAnsiTheme="majorHAnsi" w:cstheme="majorHAnsi"/>
          <w:spacing w:val="-4"/>
          <w:sz w:val="28"/>
          <w:szCs w:val="28"/>
        </w:rPr>
        <w:t>Trong thời hạn 10 ngày, kể từ ngày Quyết định này có hiệu lực,</w:t>
      </w:r>
      <w:r w:rsidRPr="009F54D4">
        <w:rPr>
          <w:rFonts w:asciiTheme="majorHAnsi" w:hAnsiTheme="majorHAnsi" w:cstheme="majorHAnsi"/>
          <w:sz w:val="28"/>
          <w:szCs w:val="28"/>
        </w:rPr>
        <w:t xml:space="preserve"> trình UBND tỉnh phê duyệt quy trình nội bộ giải quyết các TTHC liên quan.</w:t>
      </w:r>
    </w:p>
    <w:p w:rsidR="009F54D4" w:rsidRPr="009F54D4" w:rsidRDefault="009F54D4" w:rsidP="009F54D4">
      <w:pPr>
        <w:widowControl w:val="0"/>
        <w:spacing w:line="252" w:lineRule="auto"/>
        <w:ind w:firstLine="720"/>
        <w:jc w:val="both"/>
        <w:rPr>
          <w:rFonts w:asciiTheme="majorHAnsi" w:hAnsiTheme="majorHAnsi" w:cstheme="majorHAnsi"/>
          <w:bCs/>
          <w:spacing w:val="-4"/>
          <w:sz w:val="28"/>
          <w:szCs w:val="28"/>
        </w:rPr>
      </w:pPr>
      <w:r w:rsidRPr="009F54D4">
        <w:rPr>
          <w:rFonts w:asciiTheme="majorHAnsi" w:hAnsiTheme="majorHAnsi" w:cstheme="majorHAnsi"/>
          <w:bCs/>
          <w:sz w:val="28"/>
          <w:szCs w:val="28"/>
        </w:rPr>
        <w:t>2. Sở Giáo dục và Đào tạo và</w:t>
      </w:r>
      <w:r w:rsidRPr="009F54D4">
        <w:rPr>
          <w:rFonts w:asciiTheme="majorHAnsi" w:hAnsiTheme="majorHAnsi" w:cstheme="majorHAnsi"/>
          <w:bCs/>
          <w:spacing w:val="-4"/>
          <w:sz w:val="28"/>
          <w:szCs w:val="28"/>
        </w:rPr>
        <w:t xml:space="preserve">Ủy ban nhân dân cấp huyệncó trách nhiệm: </w:t>
      </w:r>
    </w:p>
    <w:p w:rsidR="009F54D4" w:rsidRPr="009F54D4" w:rsidRDefault="009F54D4" w:rsidP="009F54D4">
      <w:pPr>
        <w:widowControl w:val="0"/>
        <w:spacing w:line="252" w:lineRule="auto"/>
        <w:ind w:firstLine="720"/>
        <w:jc w:val="both"/>
        <w:rPr>
          <w:rFonts w:asciiTheme="majorHAnsi" w:hAnsiTheme="majorHAnsi" w:cstheme="majorHAnsi"/>
          <w:bCs/>
          <w:spacing w:val="-4"/>
          <w:sz w:val="28"/>
          <w:szCs w:val="28"/>
        </w:rPr>
      </w:pPr>
      <w:r w:rsidRPr="009F54D4">
        <w:rPr>
          <w:rFonts w:asciiTheme="majorHAnsi" w:hAnsiTheme="majorHAnsi" w:cstheme="majorHAnsi"/>
          <w:bCs/>
          <w:spacing w:val="-4"/>
          <w:sz w:val="28"/>
          <w:szCs w:val="28"/>
        </w:rPr>
        <w:t>- Niêm yết, công khai TTHC thuộc thẩm quyền giải quyết kèm theo Quyết định này tại trụ sở cơ quan và trên Trang Thông tin điện tử của đơn vị.</w:t>
      </w:r>
    </w:p>
    <w:p w:rsidR="009F54D4" w:rsidRPr="009F54D4" w:rsidRDefault="009F54D4" w:rsidP="009F54D4">
      <w:pPr>
        <w:widowControl w:val="0"/>
        <w:spacing w:line="252" w:lineRule="auto"/>
        <w:ind w:firstLine="720"/>
        <w:jc w:val="both"/>
        <w:rPr>
          <w:rFonts w:asciiTheme="majorHAnsi" w:hAnsiTheme="majorHAnsi" w:cstheme="majorHAnsi"/>
          <w:bCs/>
          <w:spacing w:val="-4"/>
          <w:sz w:val="28"/>
          <w:szCs w:val="28"/>
        </w:rPr>
      </w:pPr>
      <w:r w:rsidRPr="009F54D4">
        <w:rPr>
          <w:rFonts w:asciiTheme="majorHAnsi" w:hAnsiTheme="majorHAnsi" w:cstheme="majorHAnsi"/>
          <w:bCs/>
          <w:spacing w:val="-4"/>
          <w:sz w:val="28"/>
          <w:szCs w:val="28"/>
        </w:rPr>
        <w:t xml:space="preserve">- Thực hiện giải quyết TTHC thuộc thẩm quyền theo hướng dẫn tại Quyết định này kèm theo nội dung cụ thể đã được </w:t>
      </w:r>
      <w:r w:rsidRPr="009F54D4">
        <w:rPr>
          <w:rFonts w:asciiTheme="majorHAnsi" w:hAnsiTheme="majorHAnsi" w:cstheme="majorHAnsi"/>
          <w:spacing w:val="-4"/>
          <w:sz w:val="28"/>
          <w:szCs w:val="28"/>
        </w:rPr>
        <w:t xml:space="preserve">Bộ Giáo dục và Đào tạo công khai trên Cổng dịch vụ công quốc gia và UBND tỉnh công khai trên Cổng dịch vụ công tỉnh </w:t>
      </w:r>
      <w:r w:rsidRPr="009F54D4">
        <w:rPr>
          <w:rFonts w:asciiTheme="majorHAnsi" w:hAnsiTheme="majorHAnsi" w:cstheme="majorHAnsi"/>
          <w:bCs/>
          <w:spacing w:val="-4"/>
          <w:sz w:val="28"/>
          <w:szCs w:val="28"/>
        </w:rPr>
        <w:t>theo quy định.</w:t>
      </w:r>
    </w:p>
    <w:p w:rsidR="009F54D4" w:rsidRPr="009F54D4" w:rsidRDefault="009F54D4" w:rsidP="009F54D4">
      <w:pPr>
        <w:widowControl w:val="0"/>
        <w:spacing w:line="252" w:lineRule="auto"/>
        <w:ind w:firstLine="720"/>
        <w:jc w:val="both"/>
        <w:rPr>
          <w:rFonts w:asciiTheme="majorHAnsi" w:hAnsiTheme="majorHAnsi" w:cstheme="majorHAnsi"/>
          <w:bCs/>
          <w:spacing w:val="-4"/>
          <w:sz w:val="28"/>
          <w:szCs w:val="28"/>
        </w:rPr>
      </w:pPr>
      <w:r w:rsidRPr="009F54D4">
        <w:rPr>
          <w:rFonts w:asciiTheme="majorHAnsi" w:hAnsiTheme="majorHAnsi" w:cstheme="majorHAnsi"/>
          <w:bCs/>
          <w:spacing w:val="-4"/>
          <w:sz w:val="28"/>
          <w:szCs w:val="28"/>
        </w:rPr>
        <w:t xml:space="preserve">- </w:t>
      </w:r>
      <w:r w:rsidRPr="009F54D4">
        <w:rPr>
          <w:rFonts w:asciiTheme="majorHAnsi" w:hAnsiTheme="majorHAnsi" w:cstheme="majorHAnsi"/>
          <w:bCs/>
          <w:spacing w:val="-8"/>
          <w:sz w:val="28"/>
          <w:szCs w:val="28"/>
        </w:rPr>
        <w:t>Hoàn thành việc cấu hình TTHC liên quan đến phần việc của mình trên phần mềm Cổng dịch vụ công sau khi Quyết định này có hiệu lực thi hành.</w:t>
      </w:r>
    </w:p>
    <w:p w:rsidR="009F54D4" w:rsidRPr="009F54D4" w:rsidRDefault="009F54D4" w:rsidP="009F54D4">
      <w:pPr>
        <w:widowControl w:val="0"/>
        <w:spacing w:line="264" w:lineRule="auto"/>
        <w:ind w:firstLine="680"/>
        <w:jc w:val="both"/>
        <w:rPr>
          <w:rFonts w:asciiTheme="majorHAnsi" w:hAnsiTheme="majorHAnsi" w:cstheme="majorHAnsi"/>
          <w:sz w:val="28"/>
          <w:szCs w:val="28"/>
        </w:rPr>
      </w:pPr>
      <w:r w:rsidRPr="009F54D4">
        <w:rPr>
          <w:rFonts w:asciiTheme="majorHAnsi" w:hAnsiTheme="majorHAnsi" w:cstheme="majorHAnsi"/>
          <w:b/>
          <w:spacing w:val="4"/>
          <w:sz w:val="28"/>
          <w:szCs w:val="28"/>
        </w:rPr>
        <w:t>Điều 3.</w:t>
      </w:r>
      <w:r w:rsidRPr="009F54D4">
        <w:rPr>
          <w:rFonts w:asciiTheme="majorHAnsi" w:hAnsiTheme="majorHAnsi" w:cstheme="majorHAnsi"/>
          <w:sz w:val="28"/>
          <w:szCs w:val="28"/>
        </w:rPr>
        <w:t>Quyết định này có hiệu lực thi hành kể từ ngày ký.</w:t>
      </w:r>
    </w:p>
    <w:p w:rsidR="009F54D4" w:rsidRPr="009F54D4" w:rsidRDefault="009F54D4" w:rsidP="009F54D4">
      <w:pPr>
        <w:widowControl w:val="0"/>
        <w:spacing w:line="264" w:lineRule="auto"/>
        <w:ind w:firstLine="680"/>
        <w:jc w:val="both"/>
        <w:rPr>
          <w:rFonts w:asciiTheme="majorHAnsi" w:hAnsiTheme="majorHAnsi" w:cstheme="majorHAnsi"/>
          <w:bCs/>
          <w:sz w:val="28"/>
          <w:szCs w:val="28"/>
        </w:rPr>
      </w:pPr>
      <w:r w:rsidRPr="009F54D4">
        <w:rPr>
          <w:rFonts w:asciiTheme="majorHAnsi" w:hAnsiTheme="majorHAnsi" w:cstheme="majorHAnsi"/>
          <w:bCs/>
          <w:sz w:val="28"/>
          <w:szCs w:val="28"/>
          <w:lang w:val="es-ES"/>
        </w:rPr>
        <w:t xml:space="preserve">- Thay thế TTHC số 06 trong Lĩnh vực Giáo dục trung học tại Quyết định số 1852/QĐ-UBND ngày 28 tháng 7 năm 2021 của Chủ tịch UBND tỉnh về </w:t>
      </w:r>
      <w:r w:rsidRPr="009F54D4">
        <w:rPr>
          <w:rFonts w:asciiTheme="majorHAnsi" w:hAnsiTheme="majorHAnsi" w:cstheme="majorHAnsi"/>
          <w:bCs/>
          <w:sz w:val="28"/>
          <w:szCs w:val="28"/>
        </w:rPr>
        <w:t>việc công bố Danh mục thủ tục hành chính được chuẩn hóa thuộc phạm vi chức năng quản lý của Sở Giáo dục và Đào tạo.</w:t>
      </w:r>
    </w:p>
    <w:p w:rsidR="009F54D4" w:rsidRPr="009F54D4" w:rsidRDefault="009F54D4" w:rsidP="009F54D4">
      <w:pPr>
        <w:widowControl w:val="0"/>
        <w:spacing w:line="264" w:lineRule="auto"/>
        <w:ind w:firstLine="680"/>
        <w:jc w:val="both"/>
        <w:rPr>
          <w:rFonts w:asciiTheme="majorHAnsi" w:hAnsiTheme="majorHAnsi" w:cstheme="majorHAnsi"/>
          <w:sz w:val="28"/>
          <w:szCs w:val="28"/>
        </w:rPr>
      </w:pPr>
      <w:r w:rsidRPr="009F54D4">
        <w:rPr>
          <w:rFonts w:asciiTheme="majorHAnsi" w:hAnsiTheme="majorHAnsi" w:cstheme="majorHAnsi"/>
          <w:bCs/>
          <w:sz w:val="28"/>
          <w:szCs w:val="28"/>
        </w:rPr>
        <w:t xml:space="preserve">- Bãi bỏ TTHC số 18 tại Quyết định số </w:t>
      </w:r>
      <w:r w:rsidRPr="009F54D4">
        <w:rPr>
          <w:rFonts w:asciiTheme="majorHAnsi" w:hAnsiTheme="majorHAnsi" w:cstheme="majorHAnsi"/>
          <w:sz w:val="28"/>
          <w:szCs w:val="28"/>
          <w:shd w:val="clear" w:color="auto" w:fill="FFFFFF"/>
        </w:rPr>
        <w:t>1853/QĐ-UBND ngày 29 tháng 7 năm 2021 của Chủ tịch UBND tỉnh về việc Công bố Danh mục thủ tục hành chính được chuẩn hóa trong lĩnh vực giáo dục và đào tạo thuộc thẩm quyền giải quyết của UBND cấp huyện.</w:t>
      </w:r>
    </w:p>
    <w:p w:rsidR="009F54D4" w:rsidRPr="009F54D4" w:rsidRDefault="009F54D4" w:rsidP="009F54D4">
      <w:pPr>
        <w:widowControl w:val="0"/>
        <w:spacing w:line="264" w:lineRule="auto"/>
        <w:ind w:firstLine="680"/>
        <w:jc w:val="both"/>
        <w:rPr>
          <w:rFonts w:asciiTheme="majorHAnsi" w:hAnsiTheme="majorHAnsi" w:cstheme="majorHAnsi"/>
          <w:spacing w:val="-4"/>
          <w:sz w:val="28"/>
          <w:szCs w:val="28"/>
        </w:rPr>
      </w:pPr>
      <w:r w:rsidRPr="009F54D4">
        <w:rPr>
          <w:rFonts w:asciiTheme="majorHAnsi" w:hAnsiTheme="majorHAnsi" w:cstheme="majorHAnsi"/>
          <w:b/>
          <w:sz w:val="28"/>
          <w:szCs w:val="28"/>
        </w:rPr>
        <w:t>Điều 4.</w:t>
      </w:r>
      <w:r w:rsidRPr="009F54D4">
        <w:rPr>
          <w:rFonts w:asciiTheme="majorHAnsi" w:hAnsiTheme="majorHAnsi" w:cstheme="majorHAnsi"/>
          <w:spacing w:val="-4"/>
          <w:sz w:val="28"/>
          <w:szCs w:val="28"/>
        </w:rPr>
        <w:t xml:space="preserve">Chánh Văn phòng UBND tỉnh, Giám đốc Sở </w:t>
      </w:r>
      <w:r w:rsidRPr="009F54D4">
        <w:rPr>
          <w:rFonts w:asciiTheme="majorHAnsi" w:hAnsiTheme="majorHAnsi" w:cstheme="majorHAnsi"/>
          <w:bCs/>
          <w:spacing w:val="-4"/>
          <w:sz w:val="28"/>
          <w:szCs w:val="28"/>
        </w:rPr>
        <w:t>Giáo dục và Đào tạo;</w:t>
      </w:r>
      <w:r w:rsidRPr="009F54D4">
        <w:rPr>
          <w:rFonts w:asciiTheme="majorHAnsi" w:hAnsiTheme="majorHAnsi" w:cstheme="majorHAnsi"/>
          <w:spacing w:val="-4"/>
          <w:sz w:val="28"/>
          <w:szCs w:val="28"/>
        </w:rPr>
        <w:t xml:space="preserve"> Chủ tịch UBND các huyện, thị xã và thành phố Huế; Thủ trưởng các cơ quan, đơn </w:t>
      </w:r>
      <w:r w:rsidRPr="009F54D4">
        <w:rPr>
          <w:rFonts w:asciiTheme="majorHAnsi" w:hAnsiTheme="majorHAnsi" w:cstheme="majorHAnsi"/>
          <w:spacing w:val="-4"/>
          <w:sz w:val="28"/>
          <w:szCs w:val="28"/>
        </w:rPr>
        <w:lastRenderedPageBreak/>
        <w:t>vị và các tổ chức, cá nhân có liên quan chịu trách nhiệm thi hành Quyết định này./.</w:t>
      </w:r>
    </w:p>
    <w:p w:rsidR="009F54D4" w:rsidRPr="009F54D4" w:rsidRDefault="009F54D4" w:rsidP="009F54D4">
      <w:pPr>
        <w:pStyle w:val="BodyText"/>
        <w:widowControl w:val="0"/>
        <w:spacing w:before="0" w:beforeAutospacing="0" w:after="0" w:afterAutospacing="0" w:line="264" w:lineRule="auto"/>
        <w:ind w:firstLine="680"/>
        <w:jc w:val="both"/>
        <w:rPr>
          <w:rFonts w:asciiTheme="majorHAnsi" w:hAnsiTheme="majorHAnsi" w:cstheme="majorHAnsi"/>
          <w:spacing w:val="-4"/>
          <w:sz w:val="28"/>
          <w:szCs w:val="28"/>
          <w:lang w:val="vi-VN"/>
        </w:rPr>
      </w:pPr>
    </w:p>
    <w:tbl>
      <w:tblPr>
        <w:tblW w:w="0" w:type="auto"/>
        <w:tblLook w:val="04A0"/>
      </w:tblPr>
      <w:tblGrid>
        <w:gridCol w:w="4644"/>
        <w:gridCol w:w="4643"/>
      </w:tblGrid>
      <w:tr w:rsidR="009F54D4" w:rsidRPr="009F54D4" w:rsidTr="00F15DCC">
        <w:tc>
          <w:tcPr>
            <w:tcW w:w="4644" w:type="dxa"/>
            <w:shd w:val="clear" w:color="auto" w:fill="auto"/>
          </w:tcPr>
          <w:p w:rsidR="009F54D4" w:rsidRPr="009F54D4" w:rsidRDefault="009F54D4" w:rsidP="00F15DCC">
            <w:pPr>
              <w:pStyle w:val="Heading3"/>
              <w:spacing w:before="0" w:after="0"/>
              <w:rPr>
                <w:rFonts w:asciiTheme="majorHAnsi" w:hAnsiTheme="majorHAnsi" w:cstheme="majorHAnsi"/>
                <w:i/>
                <w:iCs/>
                <w:sz w:val="28"/>
                <w:szCs w:val="28"/>
                <w:lang w:val="vi-VN"/>
              </w:rPr>
            </w:pPr>
            <w:r w:rsidRPr="009F54D4">
              <w:rPr>
                <w:rFonts w:asciiTheme="majorHAnsi" w:hAnsiTheme="majorHAnsi" w:cstheme="majorHAnsi"/>
                <w:i/>
                <w:iCs/>
                <w:sz w:val="28"/>
                <w:szCs w:val="28"/>
                <w:lang w:val="vi-VN"/>
              </w:rPr>
              <w:t>Nơi nhận:</w:t>
            </w:r>
          </w:p>
          <w:p w:rsidR="009F54D4" w:rsidRPr="009F54D4" w:rsidRDefault="009F54D4" w:rsidP="00F15DCC">
            <w:pPr>
              <w:rPr>
                <w:rFonts w:asciiTheme="majorHAnsi" w:hAnsiTheme="majorHAnsi" w:cstheme="majorHAnsi"/>
                <w:sz w:val="28"/>
                <w:szCs w:val="28"/>
                <w:shd w:val="clear" w:color="auto" w:fill="FFFFFF"/>
              </w:rPr>
            </w:pPr>
            <w:r w:rsidRPr="009F54D4">
              <w:rPr>
                <w:rFonts w:asciiTheme="majorHAnsi" w:hAnsiTheme="majorHAnsi" w:cstheme="majorHAnsi"/>
                <w:sz w:val="28"/>
                <w:szCs w:val="28"/>
                <w:shd w:val="clear" w:color="auto" w:fill="FFFFFF"/>
              </w:rPr>
              <w:t>- Như Điều 4;</w:t>
            </w:r>
            <w:r w:rsidRPr="009F54D4">
              <w:rPr>
                <w:rFonts w:asciiTheme="majorHAnsi" w:hAnsiTheme="majorHAnsi" w:cstheme="majorHAnsi"/>
                <w:sz w:val="28"/>
                <w:szCs w:val="28"/>
                <w:shd w:val="clear" w:color="auto" w:fill="FFFFFF"/>
              </w:rPr>
              <w:br/>
              <w:t>- Cục KSTTHC (VP Chính phủ);</w:t>
            </w:r>
            <w:r w:rsidRPr="009F54D4">
              <w:rPr>
                <w:rFonts w:asciiTheme="majorHAnsi" w:hAnsiTheme="majorHAnsi" w:cstheme="majorHAnsi"/>
                <w:sz w:val="28"/>
                <w:szCs w:val="28"/>
                <w:shd w:val="clear" w:color="auto" w:fill="FFFFFF"/>
              </w:rPr>
              <w:br/>
              <w:t>- CT, và PCT UBND tỉnh;</w:t>
            </w:r>
            <w:r w:rsidRPr="009F54D4">
              <w:rPr>
                <w:rFonts w:asciiTheme="majorHAnsi" w:hAnsiTheme="majorHAnsi" w:cstheme="majorHAnsi"/>
                <w:sz w:val="28"/>
                <w:szCs w:val="28"/>
                <w:shd w:val="clear" w:color="auto" w:fill="FFFFFF"/>
              </w:rPr>
              <w:br/>
              <w:t>- Các PCVP UBND tỉnh;</w:t>
            </w:r>
          </w:p>
          <w:p w:rsidR="009F54D4" w:rsidRPr="009F54D4" w:rsidRDefault="009F54D4" w:rsidP="00F15DCC">
            <w:pPr>
              <w:rPr>
                <w:rFonts w:asciiTheme="majorHAnsi" w:hAnsiTheme="majorHAnsi" w:cstheme="majorHAnsi"/>
                <w:sz w:val="28"/>
                <w:szCs w:val="28"/>
                <w:shd w:val="clear" w:color="auto" w:fill="FFFFFF"/>
              </w:rPr>
            </w:pPr>
            <w:r w:rsidRPr="009F54D4">
              <w:rPr>
                <w:rFonts w:asciiTheme="majorHAnsi" w:hAnsiTheme="majorHAnsi" w:cstheme="majorHAnsi"/>
                <w:sz w:val="28"/>
                <w:szCs w:val="28"/>
                <w:shd w:val="clear" w:color="auto" w:fill="FFFFFF"/>
              </w:rPr>
              <w:t>- TTPVHCC,Cổng TTĐT;</w:t>
            </w:r>
            <w:r w:rsidRPr="009F54D4">
              <w:rPr>
                <w:rFonts w:asciiTheme="majorHAnsi" w:hAnsiTheme="majorHAnsi" w:cstheme="majorHAnsi"/>
                <w:sz w:val="28"/>
                <w:szCs w:val="28"/>
                <w:shd w:val="clear" w:color="auto" w:fill="FFFFFF"/>
              </w:rPr>
              <w:br/>
              <w:t>- Lưu: VT, KSTT.</w:t>
            </w:r>
          </w:p>
          <w:p w:rsidR="009F54D4" w:rsidRPr="009F54D4" w:rsidRDefault="009F54D4" w:rsidP="00F15DCC">
            <w:pPr>
              <w:pStyle w:val="Heading3"/>
              <w:spacing w:before="0" w:after="0"/>
              <w:rPr>
                <w:rFonts w:asciiTheme="majorHAnsi" w:hAnsiTheme="majorHAnsi" w:cstheme="majorHAnsi"/>
                <w:sz w:val="28"/>
                <w:szCs w:val="28"/>
                <w:lang w:val="vi-VN"/>
              </w:rPr>
            </w:pPr>
          </w:p>
        </w:tc>
        <w:tc>
          <w:tcPr>
            <w:tcW w:w="4644" w:type="dxa"/>
            <w:shd w:val="clear" w:color="auto" w:fill="auto"/>
          </w:tcPr>
          <w:p w:rsidR="009F54D4" w:rsidRPr="009F54D4" w:rsidRDefault="009F54D4" w:rsidP="00F15DCC">
            <w:pPr>
              <w:pStyle w:val="BodyText"/>
              <w:widowControl w:val="0"/>
              <w:spacing w:before="0" w:beforeAutospacing="0" w:after="0" w:afterAutospacing="0" w:line="264" w:lineRule="auto"/>
              <w:jc w:val="center"/>
              <w:rPr>
                <w:rFonts w:asciiTheme="majorHAnsi" w:hAnsiTheme="majorHAnsi" w:cstheme="majorHAnsi"/>
                <w:b/>
                <w:bCs/>
                <w:sz w:val="28"/>
                <w:szCs w:val="28"/>
                <w:lang w:val="vi-VN"/>
              </w:rPr>
            </w:pPr>
            <w:r w:rsidRPr="009F54D4">
              <w:rPr>
                <w:rFonts w:asciiTheme="majorHAnsi" w:hAnsiTheme="majorHAnsi" w:cstheme="majorHAnsi"/>
                <w:b/>
                <w:bCs/>
                <w:sz w:val="28"/>
                <w:szCs w:val="28"/>
                <w:lang w:val="vi-VN"/>
              </w:rPr>
              <w:t>KT. CHỦ TỊCH</w:t>
            </w:r>
          </w:p>
          <w:p w:rsidR="009F54D4" w:rsidRPr="009F54D4" w:rsidRDefault="009F54D4" w:rsidP="00F15DCC">
            <w:pPr>
              <w:pStyle w:val="BodyText"/>
              <w:widowControl w:val="0"/>
              <w:spacing w:before="0" w:beforeAutospacing="0" w:after="0" w:afterAutospacing="0" w:line="264" w:lineRule="auto"/>
              <w:jc w:val="center"/>
              <w:rPr>
                <w:rFonts w:asciiTheme="majorHAnsi" w:hAnsiTheme="majorHAnsi" w:cstheme="majorHAnsi"/>
                <w:b/>
                <w:bCs/>
                <w:sz w:val="28"/>
                <w:szCs w:val="28"/>
                <w:lang w:val="vi-VN"/>
              </w:rPr>
            </w:pPr>
            <w:r w:rsidRPr="009F54D4">
              <w:rPr>
                <w:rFonts w:asciiTheme="majorHAnsi" w:hAnsiTheme="majorHAnsi" w:cstheme="majorHAnsi"/>
                <w:b/>
                <w:bCs/>
                <w:sz w:val="28"/>
                <w:szCs w:val="28"/>
                <w:lang w:val="vi-VN"/>
              </w:rPr>
              <w:t>PHÓ CHỦ TỊCH</w:t>
            </w:r>
          </w:p>
          <w:p w:rsidR="009F54D4" w:rsidRPr="009F54D4" w:rsidRDefault="009F54D4" w:rsidP="00F15DCC">
            <w:pPr>
              <w:pStyle w:val="BodyText"/>
              <w:widowControl w:val="0"/>
              <w:spacing w:before="0" w:beforeAutospacing="0" w:after="0" w:afterAutospacing="0" w:line="264" w:lineRule="auto"/>
              <w:jc w:val="center"/>
              <w:rPr>
                <w:rFonts w:asciiTheme="majorHAnsi" w:hAnsiTheme="majorHAnsi" w:cstheme="majorHAnsi"/>
                <w:b/>
                <w:bCs/>
                <w:sz w:val="28"/>
                <w:szCs w:val="28"/>
                <w:lang w:val="vi-VN"/>
              </w:rPr>
            </w:pPr>
          </w:p>
          <w:p w:rsidR="009F54D4" w:rsidRPr="009F54D4" w:rsidRDefault="009F54D4" w:rsidP="00F15DCC">
            <w:pPr>
              <w:pStyle w:val="BodyText"/>
              <w:widowControl w:val="0"/>
              <w:spacing w:before="0" w:beforeAutospacing="0" w:after="0" w:afterAutospacing="0" w:line="264" w:lineRule="auto"/>
              <w:jc w:val="center"/>
              <w:rPr>
                <w:rFonts w:asciiTheme="majorHAnsi" w:hAnsiTheme="majorHAnsi" w:cstheme="majorHAnsi"/>
                <w:b/>
                <w:bCs/>
                <w:sz w:val="28"/>
                <w:szCs w:val="28"/>
                <w:lang w:val="vi-VN"/>
              </w:rPr>
            </w:pPr>
          </w:p>
          <w:p w:rsidR="009F54D4" w:rsidRPr="009F54D4" w:rsidRDefault="009F54D4" w:rsidP="00F15DCC">
            <w:pPr>
              <w:pStyle w:val="BodyText"/>
              <w:widowControl w:val="0"/>
              <w:spacing w:before="0" w:beforeAutospacing="0" w:after="0" w:afterAutospacing="0" w:line="264" w:lineRule="auto"/>
              <w:jc w:val="center"/>
              <w:rPr>
                <w:rFonts w:asciiTheme="majorHAnsi" w:hAnsiTheme="majorHAnsi" w:cstheme="majorHAnsi"/>
                <w:b/>
                <w:bCs/>
                <w:sz w:val="28"/>
                <w:szCs w:val="28"/>
                <w:lang w:val="vi-VN"/>
              </w:rPr>
            </w:pPr>
          </w:p>
          <w:p w:rsidR="009F54D4" w:rsidRPr="009F54D4" w:rsidRDefault="009F54D4" w:rsidP="00F15DCC">
            <w:pPr>
              <w:pStyle w:val="BodyText"/>
              <w:widowControl w:val="0"/>
              <w:spacing w:before="0" w:beforeAutospacing="0" w:after="0" w:afterAutospacing="0" w:line="264" w:lineRule="auto"/>
              <w:jc w:val="center"/>
              <w:rPr>
                <w:rFonts w:asciiTheme="majorHAnsi" w:hAnsiTheme="majorHAnsi" w:cstheme="majorHAnsi"/>
                <w:b/>
                <w:bCs/>
                <w:sz w:val="28"/>
                <w:szCs w:val="28"/>
                <w:lang w:val="vi-VN"/>
              </w:rPr>
            </w:pPr>
          </w:p>
          <w:p w:rsidR="009F54D4" w:rsidRPr="009F54D4" w:rsidRDefault="009F54D4" w:rsidP="00F15DCC">
            <w:pPr>
              <w:pStyle w:val="BodyText"/>
              <w:widowControl w:val="0"/>
              <w:spacing w:before="0" w:beforeAutospacing="0" w:after="0" w:afterAutospacing="0" w:line="264" w:lineRule="auto"/>
              <w:jc w:val="center"/>
              <w:rPr>
                <w:rFonts w:asciiTheme="majorHAnsi" w:hAnsiTheme="majorHAnsi" w:cstheme="majorHAnsi"/>
                <w:b/>
                <w:bCs/>
                <w:sz w:val="28"/>
                <w:szCs w:val="28"/>
                <w:lang w:val="vi-VN"/>
              </w:rPr>
            </w:pPr>
          </w:p>
          <w:p w:rsidR="009F54D4" w:rsidRPr="009F54D4" w:rsidRDefault="009F54D4" w:rsidP="00F15DCC">
            <w:pPr>
              <w:pStyle w:val="BodyText"/>
              <w:widowControl w:val="0"/>
              <w:spacing w:before="0" w:beforeAutospacing="0" w:after="0" w:afterAutospacing="0" w:line="264" w:lineRule="auto"/>
              <w:jc w:val="center"/>
              <w:rPr>
                <w:rFonts w:asciiTheme="majorHAnsi" w:hAnsiTheme="majorHAnsi" w:cstheme="majorHAnsi"/>
                <w:b/>
                <w:bCs/>
                <w:sz w:val="28"/>
                <w:szCs w:val="28"/>
              </w:rPr>
            </w:pPr>
            <w:r w:rsidRPr="009F54D4">
              <w:rPr>
                <w:rFonts w:asciiTheme="majorHAnsi" w:hAnsiTheme="majorHAnsi" w:cstheme="majorHAnsi"/>
                <w:b/>
                <w:bCs/>
                <w:sz w:val="28"/>
                <w:szCs w:val="28"/>
              </w:rPr>
              <w:t>Nguyễn Thanh Bình</w:t>
            </w:r>
          </w:p>
        </w:tc>
      </w:tr>
    </w:tbl>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pPr>
    </w:p>
    <w:p w:rsidR="009F54D4" w:rsidRPr="009F54D4" w:rsidRDefault="009F54D4" w:rsidP="009F54D4">
      <w:pPr>
        <w:rPr>
          <w:rFonts w:asciiTheme="majorHAnsi" w:hAnsiTheme="majorHAnsi" w:cstheme="majorHAnsi"/>
          <w:sz w:val="28"/>
          <w:szCs w:val="28"/>
        </w:rPr>
        <w:sectPr w:rsidR="009F54D4" w:rsidRPr="009F54D4" w:rsidSect="00010E0C">
          <w:headerReference w:type="default" r:id="rId4"/>
          <w:pgSz w:w="11906" w:h="16838" w:code="9"/>
          <w:pgMar w:top="1134" w:right="1134" w:bottom="1134" w:left="1701" w:header="454" w:footer="709" w:gutter="0"/>
          <w:cols w:space="708"/>
          <w:titlePg/>
          <w:docGrid w:linePitch="360"/>
        </w:sectPr>
      </w:pPr>
    </w:p>
    <w:p w:rsidR="009F54D4" w:rsidRPr="009F54D4" w:rsidRDefault="009F54D4" w:rsidP="009F54D4">
      <w:pPr>
        <w:spacing w:line="264" w:lineRule="auto"/>
        <w:jc w:val="center"/>
        <w:rPr>
          <w:rFonts w:asciiTheme="majorHAnsi" w:hAnsiTheme="majorHAnsi" w:cstheme="majorHAnsi"/>
          <w:b/>
          <w:spacing w:val="-10"/>
          <w:sz w:val="28"/>
          <w:szCs w:val="28"/>
        </w:rPr>
      </w:pPr>
      <w:r w:rsidRPr="009F54D4">
        <w:rPr>
          <w:rFonts w:asciiTheme="majorHAnsi" w:hAnsiTheme="majorHAnsi" w:cstheme="majorHAnsi"/>
          <w:b/>
          <w:spacing w:val="-10"/>
          <w:sz w:val="28"/>
          <w:szCs w:val="28"/>
        </w:rPr>
        <w:lastRenderedPageBreak/>
        <w:t>DANH MỤC THỦ TỤC HÀNH CHÍNH MỚI BAN HÀNH VÀ ĐƯỢC THAY THẾ TRONG LĨNH VỰC GIÁO DỤC TRUNG HỌC THUỘC THẨM QUYỀN GIẢI QUYẾT CỦASỞ GIÁO DỤC VÀ ĐÀO TẠO VÀ UBND CẤP HUYỆN</w:t>
      </w:r>
    </w:p>
    <w:p w:rsidR="009F54D4" w:rsidRPr="009F54D4" w:rsidRDefault="009F54D4" w:rsidP="009F54D4">
      <w:pPr>
        <w:rPr>
          <w:rFonts w:asciiTheme="majorHAnsi" w:hAnsiTheme="majorHAnsi" w:cstheme="majorHAnsi"/>
          <w:i/>
          <w:iCs/>
          <w:sz w:val="28"/>
          <w:szCs w:val="28"/>
          <w:lang w:val="es-ES"/>
        </w:rPr>
      </w:pPr>
      <w:r w:rsidRPr="009F54D4">
        <w:rPr>
          <w:rFonts w:asciiTheme="majorHAnsi" w:hAnsiTheme="majorHAnsi" w:cstheme="majorHAnsi"/>
          <w:noProof/>
          <w:sz w:val="28"/>
          <w:szCs w:val="28"/>
        </w:rPr>
        <w:pict>
          <v:line id="Đường nối Thẳng 4" o:spid="_x0000_s1029" style="position:absolute;z-index:251658240;visibility:visible" from="152pt,17.45pt" to="555.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"/>
        </w:pict>
      </w:r>
      <w:r w:rsidRPr="009F54D4">
        <w:rPr>
          <w:rFonts w:asciiTheme="majorHAnsi" w:hAnsiTheme="majorHAnsi" w:cstheme="majorHAnsi"/>
          <w:i/>
          <w:iCs/>
          <w:sz w:val="28"/>
          <w:szCs w:val="28"/>
          <w:lang w:val="es-ES"/>
        </w:rPr>
        <w:t>(Ban hành kèm theo Quyết định số 1038 /QĐ-UBND ngày 28 tháng 4 năm 2022 của Chủ tịch UBND tỉnh Thừa Thiên Huế)</w:t>
      </w:r>
    </w:p>
    <w:p w:rsidR="009F54D4" w:rsidRPr="009F54D4" w:rsidRDefault="009F54D4" w:rsidP="009F54D4">
      <w:pPr>
        <w:rPr>
          <w:rFonts w:asciiTheme="majorHAnsi" w:hAnsiTheme="majorHAnsi" w:cstheme="majorHAnsi"/>
          <w:i/>
          <w:iCs/>
          <w:sz w:val="28"/>
          <w:szCs w:val="28"/>
          <w:lang w:val="es-ES"/>
        </w:rPr>
      </w:pPr>
    </w:p>
    <w:tbl>
      <w:tblPr>
        <w:tblStyle w:val="TableGrid"/>
        <w:tblW w:w="14170" w:type="dxa"/>
        <w:tblLayout w:type="fixed"/>
        <w:tblLook w:val="04A0"/>
      </w:tblPr>
      <w:tblGrid>
        <w:gridCol w:w="728"/>
        <w:gridCol w:w="2102"/>
        <w:gridCol w:w="1418"/>
        <w:gridCol w:w="3118"/>
        <w:gridCol w:w="1134"/>
        <w:gridCol w:w="3686"/>
        <w:gridCol w:w="1984"/>
      </w:tblGrid>
      <w:tr w:rsidR="009F54D4" w:rsidRPr="009F54D4" w:rsidTr="00F15DCC">
        <w:tc>
          <w:tcPr>
            <w:tcW w:w="72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t>STT</w:t>
            </w:r>
          </w:p>
        </w:tc>
        <w:tc>
          <w:tcPr>
            <w:tcW w:w="2102" w:type="dxa"/>
            <w:vAlign w:val="center"/>
          </w:tcPr>
          <w:p w:rsidR="009F54D4" w:rsidRPr="009F54D4" w:rsidRDefault="009F54D4" w:rsidP="00F15DCC">
            <w:pPr>
              <w:jc w:val="center"/>
              <w:rPr>
                <w:rFonts w:asciiTheme="majorHAnsi" w:hAnsiTheme="majorHAnsi" w:cstheme="majorHAnsi"/>
                <w:b/>
                <w:bCs/>
                <w:szCs w:val="28"/>
              </w:rPr>
            </w:pPr>
            <w:r w:rsidRPr="009F54D4">
              <w:rPr>
                <w:rFonts w:asciiTheme="majorHAnsi" w:hAnsiTheme="majorHAnsi" w:cstheme="majorHAnsi"/>
                <w:b/>
                <w:bCs/>
                <w:szCs w:val="28"/>
              </w:rPr>
              <w:t>Tên thủ tục hành chính</w:t>
            </w:r>
          </w:p>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t>(Mã TTHC)</w:t>
            </w:r>
          </w:p>
        </w:tc>
        <w:tc>
          <w:tcPr>
            <w:tcW w:w="1418" w:type="dxa"/>
            <w:vAlign w:val="center"/>
          </w:tcPr>
          <w:p w:rsidR="009F54D4" w:rsidRPr="009F54D4" w:rsidRDefault="009F54D4" w:rsidP="00F15DCC">
            <w:pPr>
              <w:jc w:val="center"/>
              <w:rPr>
                <w:rFonts w:asciiTheme="majorHAnsi" w:hAnsiTheme="majorHAnsi" w:cstheme="majorHAnsi"/>
                <w:b/>
                <w:bCs/>
                <w:szCs w:val="28"/>
              </w:rPr>
            </w:pPr>
            <w:r w:rsidRPr="009F54D4">
              <w:rPr>
                <w:rFonts w:asciiTheme="majorHAnsi" w:hAnsiTheme="majorHAnsi" w:cstheme="majorHAnsi"/>
                <w:b/>
                <w:bCs/>
                <w:szCs w:val="28"/>
              </w:rPr>
              <w:t>Thời hạn</w:t>
            </w:r>
          </w:p>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t>giải quyết</w:t>
            </w:r>
          </w:p>
        </w:tc>
        <w:tc>
          <w:tcPr>
            <w:tcW w:w="3118" w:type="dxa"/>
            <w:vAlign w:val="center"/>
          </w:tcPr>
          <w:p w:rsidR="009F54D4" w:rsidRPr="009F54D4" w:rsidRDefault="009F54D4" w:rsidP="00F15DCC">
            <w:pPr>
              <w:jc w:val="center"/>
              <w:rPr>
                <w:rFonts w:asciiTheme="majorHAnsi" w:hAnsiTheme="majorHAnsi" w:cstheme="majorHAnsi"/>
                <w:b/>
                <w:bCs/>
                <w:szCs w:val="28"/>
              </w:rPr>
            </w:pPr>
            <w:r w:rsidRPr="009F54D4">
              <w:rPr>
                <w:rFonts w:asciiTheme="majorHAnsi" w:hAnsiTheme="majorHAnsi" w:cstheme="majorHAnsi"/>
                <w:b/>
                <w:bCs/>
                <w:szCs w:val="28"/>
              </w:rPr>
              <w:t>Cách thức và Địa điểm</w:t>
            </w:r>
          </w:p>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t>thực hiện</w:t>
            </w:r>
          </w:p>
        </w:tc>
        <w:tc>
          <w:tcPr>
            <w:tcW w:w="1134"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t>Phí, lệ phí (đồng)</w:t>
            </w:r>
          </w:p>
        </w:tc>
        <w:tc>
          <w:tcPr>
            <w:tcW w:w="3686" w:type="dxa"/>
            <w:vAlign w:val="center"/>
          </w:tcPr>
          <w:p w:rsidR="009F54D4" w:rsidRPr="009F54D4" w:rsidRDefault="009F54D4" w:rsidP="00F15DCC">
            <w:pPr>
              <w:jc w:val="center"/>
              <w:rPr>
                <w:rFonts w:asciiTheme="majorHAnsi" w:hAnsiTheme="majorHAnsi" w:cstheme="majorHAnsi"/>
                <w:b/>
                <w:bCs/>
                <w:szCs w:val="28"/>
              </w:rPr>
            </w:pPr>
            <w:r w:rsidRPr="009F54D4">
              <w:rPr>
                <w:rFonts w:asciiTheme="majorHAnsi" w:hAnsiTheme="majorHAnsi" w:cstheme="majorHAnsi"/>
                <w:b/>
                <w:bCs/>
                <w:szCs w:val="28"/>
              </w:rPr>
              <w:t>Tên VBQPPL</w:t>
            </w:r>
          </w:p>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t>quy định TTHC</w:t>
            </w:r>
          </w:p>
        </w:tc>
        <w:tc>
          <w:tcPr>
            <w:tcW w:w="1984" w:type="dxa"/>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t>Cơ quan thực hiện TTHC</w:t>
            </w:r>
          </w:p>
        </w:tc>
      </w:tr>
      <w:tr w:rsidR="009F54D4" w:rsidRPr="009F54D4" w:rsidTr="00F15DCC">
        <w:tc>
          <w:tcPr>
            <w:tcW w:w="72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t>I</w:t>
            </w:r>
          </w:p>
        </w:tc>
        <w:tc>
          <w:tcPr>
            <w:tcW w:w="13442" w:type="dxa"/>
            <w:gridSpan w:val="6"/>
            <w:vAlign w:val="center"/>
          </w:tcPr>
          <w:p w:rsidR="009F54D4" w:rsidRPr="009F54D4" w:rsidRDefault="009F54D4" w:rsidP="00F15DCC">
            <w:pPr>
              <w:rPr>
                <w:rFonts w:asciiTheme="majorHAnsi" w:hAnsiTheme="majorHAnsi" w:cstheme="majorHAnsi"/>
                <w:szCs w:val="28"/>
              </w:rPr>
            </w:pPr>
            <w:r w:rsidRPr="009F54D4">
              <w:rPr>
                <w:rFonts w:asciiTheme="majorHAnsi" w:hAnsiTheme="majorHAnsi" w:cstheme="majorHAnsi"/>
                <w:b/>
                <w:bCs/>
                <w:szCs w:val="28"/>
              </w:rPr>
              <w:t>TTHC được thay thế thuộc thẩm quyền giải quyết của Sở Giáo dục và Đào tạo</w:t>
            </w:r>
          </w:p>
        </w:tc>
      </w:tr>
      <w:tr w:rsidR="009F54D4" w:rsidRPr="009F54D4" w:rsidTr="00F15DCC">
        <w:tc>
          <w:tcPr>
            <w:tcW w:w="72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szCs w:val="28"/>
              </w:rPr>
              <w:t>1</w:t>
            </w:r>
          </w:p>
        </w:tc>
        <w:tc>
          <w:tcPr>
            <w:tcW w:w="2102" w:type="dxa"/>
            <w:vAlign w:val="center"/>
          </w:tcPr>
          <w:p w:rsidR="009F54D4" w:rsidRPr="009F54D4" w:rsidRDefault="009F54D4" w:rsidP="00F15DCC">
            <w:pPr>
              <w:widowControl w:val="0"/>
              <w:rPr>
                <w:rFonts w:asciiTheme="majorHAnsi" w:hAnsiTheme="majorHAnsi" w:cstheme="majorHAnsi"/>
                <w:b/>
                <w:bCs/>
                <w:szCs w:val="28"/>
              </w:rPr>
            </w:pPr>
            <w:r w:rsidRPr="009F54D4">
              <w:rPr>
                <w:rFonts w:asciiTheme="majorHAnsi" w:hAnsiTheme="majorHAnsi" w:cstheme="majorHAnsi"/>
                <w:bCs/>
                <w:szCs w:val="28"/>
              </w:rPr>
              <w:t xml:space="preserve">Chuyển trường đối với học sinh trung học phổ thông </w:t>
            </w:r>
            <w:r w:rsidRPr="009F54D4">
              <w:rPr>
                <w:rStyle w:val="Strong"/>
                <w:rFonts w:asciiTheme="majorHAnsi" w:eastAsia="Arial" w:hAnsiTheme="majorHAnsi" w:cstheme="majorHAnsi"/>
                <w:szCs w:val="28"/>
                <w:bdr w:val="none" w:sz="0" w:space="0" w:color="auto" w:frame="1"/>
                <w:shd w:val="clear" w:color="auto" w:fill="FFFFFF"/>
              </w:rPr>
              <w:t>(</w:t>
            </w:r>
            <w:hyperlink r:id="rId5" w:history="1">
              <w:r w:rsidRPr="009F54D4">
                <w:rPr>
                  <w:rStyle w:val="link"/>
                  <w:rFonts w:asciiTheme="majorHAnsi" w:hAnsiTheme="majorHAnsi" w:cstheme="majorHAnsi"/>
                  <w:szCs w:val="28"/>
                </w:rPr>
                <w:t>1.000270</w:t>
              </w:r>
            </w:hyperlink>
            <w:r w:rsidRPr="009F54D4">
              <w:rPr>
                <w:rStyle w:val="Strong"/>
                <w:rFonts w:asciiTheme="majorHAnsi" w:eastAsia="Arial" w:hAnsiTheme="majorHAnsi" w:cstheme="majorHAnsi"/>
                <w:szCs w:val="28"/>
                <w:bdr w:val="none" w:sz="0" w:space="0" w:color="auto" w:frame="1"/>
                <w:shd w:val="clear" w:color="auto" w:fill="FFFFFF"/>
              </w:rPr>
              <w:t>)</w:t>
            </w:r>
          </w:p>
          <w:p w:rsidR="009F54D4" w:rsidRPr="009F54D4" w:rsidRDefault="009F54D4" w:rsidP="00F15DCC">
            <w:pPr>
              <w:rPr>
                <w:rFonts w:asciiTheme="majorHAnsi" w:hAnsiTheme="majorHAnsi" w:cstheme="majorHAnsi"/>
                <w:szCs w:val="28"/>
              </w:rPr>
            </w:pPr>
          </w:p>
        </w:tc>
        <w:tc>
          <w:tcPr>
            <w:tcW w:w="141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iCs/>
                <w:szCs w:val="28"/>
              </w:rPr>
              <w:t>Không quy định</w:t>
            </w:r>
          </w:p>
        </w:tc>
        <w:tc>
          <w:tcPr>
            <w:tcW w:w="3118" w:type="dxa"/>
            <w:vAlign w:val="center"/>
          </w:tcPr>
          <w:p w:rsidR="009F54D4" w:rsidRPr="009F54D4" w:rsidRDefault="009F54D4" w:rsidP="00F15DCC">
            <w:pPr>
              <w:widowControl w:val="0"/>
              <w:rPr>
                <w:rFonts w:asciiTheme="majorHAnsi" w:hAnsiTheme="majorHAnsi" w:cstheme="majorHAnsi"/>
                <w:szCs w:val="28"/>
              </w:rPr>
            </w:pPr>
            <w:r w:rsidRPr="009F54D4">
              <w:rPr>
                <w:rFonts w:asciiTheme="majorHAnsi" w:hAnsiTheme="majorHAnsi" w:cstheme="majorHAnsi"/>
                <w:szCs w:val="28"/>
              </w:rPr>
              <w:t>Nộp trực tiếp hoặc thông qua dịch vụ bưu chính công ích đến Trung tâm Phục vụ hành chính công tỉnh Thừa Thiên Huế.</w:t>
            </w:r>
          </w:p>
          <w:p w:rsidR="009F54D4" w:rsidRPr="009F54D4" w:rsidRDefault="009F54D4" w:rsidP="00F15DCC">
            <w:pPr>
              <w:widowControl w:val="0"/>
              <w:rPr>
                <w:rFonts w:asciiTheme="majorHAnsi" w:hAnsiTheme="majorHAnsi" w:cstheme="majorHAnsi"/>
                <w:spacing w:val="-4"/>
                <w:szCs w:val="28"/>
                <w:lang w:val="pt-BR"/>
              </w:rPr>
            </w:pPr>
            <w:r w:rsidRPr="009F54D4">
              <w:rPr>
                <w:rFonts w:asciiTheme="majorHAnsi" w:hAnsiTheme="majorHAnsi" w:cstheme="majorHAnsi"/>
                <w:spacing w:val="-4"/>
                <w:szCs w:val="28"/>
              </w:rPr>
              <w:t>Địa điểm: Số</w:t>
            </w:r>
            <w:r w:rsidRPr="009F54D4">
              <w:rPr>
                <w:rFonts w:asciiTheme="majorHAnsi" w:hAnsiTheme="majorHAnsi" w:cstheme="majorHAnsi"/>
                <w:spacing w:val="-4"/>
                <w:szCs w:val="28"/>
                <w:lang w:val="pt-BR"/>
              </w:rPr>
              <w:t xml:space="preserve"> 01 Lê Lai, phường Vĩnh Ninh, thành phố Huế, Thừa Thiên Huế.</w:t>
            </w:r>
          </w:p>
          <w:p w:rsidR="009F54D4" w:rsidRPr="009F54D4" w:rsidRDefault="009F54D4" w:rsidP="00F15DCC">
            <w:pPr>
              <w:rPr>
                <w:rFonts w:asciiTheme="majorHAnsi" w:hAnsiTheme="majorHAnsi" w:cstheme="majorHAnsi"/>
                <w:szCs w:val="28"/>
              </w:rPr>
            </w:pPr>
            <w:r w:rsidRPr="009F54D4">
              <w:rPr>
                <w:rFonts w:asciiTheme="majorHAnsi" w:hAnsiTheme="majorHAnsi" w:cstheme="majorHAnsi"/>
                <w:szCs w:val="28"/>
                <w:lang w:val="pt-BR"/>
              </w:rPr>
              <w:t xml:space="preserve">- Nộp trực tuyến qua Cổng dịch vụ công </w:t>
            </w:r>
            <w:r w:rsidRPr="009F54D4">
              <w:rPr>
                <w:rFonts w:asciiTheme="majorHAnsi" w:eastAsia="Calibri" w:hAnsiTheme="majorHAnsi" w:cstheme="majorHAnsi"/>
                <w:szCs w:val="28"/>
                <w:lang w:val="pt-BR"/>
              </w:rPr>
              <w:t xml:space="preserve">tỉnh Thừa Thiên Huế. </w:t>
            </w:r>
            <w:r w:rsidRPr="009F54D4">
              <w:rPr>
                <w:rStyle w:val="Heading3Char"/>
                <w:rFonts w:asciiTheme="majorHAnsi" w:eastAsia="Calibri" w:hAnsiTheme="majorHAnsi" w:cstheme="majorHAnsi"/>
                <w:b w:val="0"/>
                <w:bCs w:val="0"/>
                <w:sz w:val="28"/>
                <w:szCs w:val="28"/>
                <w:lang w:val="pt-BR"/>
              </w:rPr>
              <w:t>(</w:t>
            </w:r>
            <w:hyperlink r:id="rId6" w:history="1">
              <w:r w:rsidRPr="009F54D4">
                <w:rPr>
                  <w:rStyle w:val="Heading3Char"/>
                  <w:rFonts w:asciiTheme="majorHAnsi" w:eastAsia="Calibri" w:hAnsiTheme="majorHAnsi" w:cstheme="majorHAnsi"/>
                  <w:b w:val="0"/>
                  <w:bCs w:val="0"/>
                  <w:sz w:val="28"/>
                  <w:szCs w:val="28"/>
                  <w:lang w:val="pt-BR"/>
                </w:rPr>
                <w:t>http://dichvucong.thuathienhue.gov.vn</w:t>
              </w:r>
            </w:hyperlink>
            <w:r w:rsidRPr="009F54D4">
              <w:rPr>
                <w:rStyle w:val="Heading3Char"/>
                <w:rFonts w:asciiTheme="majorHAnsi" w:eastAsia="Calibri" w:hAnsiTheme="majorHAnsi" w:cstheme="majorHAnsi"/>
                <w:b w:val="0"/>
                <w:bCs w:val="0"/>
                <w:sz w:val="28"/>
                <w:szCs w:val="28"/>
                <w:lang w:val="pt-BR"/>
              </w:rPr>
              <w:t xml:space="preserve"> hoặc Cổng dịch vụ công Quốc gia. </w:t>
            </w:r>
            <w:hyperlink r:id="rId7" w:history="1">
              <w:r w:rsidRPr="009F54D4">
                <w:rPr>
                  <w:rStyle w:val="Heading3Char"/>
                  <w:rFonts w:asciiTheme="majorHAnsi" w:eastAsiaTheme="minorHAnsi" w:hAnsiTheme="majorHAnsi" w:cstheme="majorHAnsi"/>
                  <w:b w:val="0"/>
                  <w:bCs w:val="0"/>
                  <w:sz w:val="28"/>
                  <w:szCs w:val="28"/>
                  <w:lang w:val="pt-BR"/>
                </w:rPr>
                <w:br/>
              </w:r>
              <w:r w:rsidRPr="009F54D4">
                <w:rPr>
                  <w:rStyle w:val="Heading3Char"/>
                  <w:rFonts w:asciiTheme="majorHAnsi" w:eastAsiaTheme="minorHAnsi" w:hAnsiTheme="majorHAnsi" w:cstheme="majorHAnsi"/>
                  <w:b w:val="0"/>
                  <w:bCs w:val="0"/>
                  <w:sz w:val="28"/>
                  <w:szCs w:val="28"/>
                </w:rPr>
                <w:t>(http://dichvucong.gov.vn)</w:t>
              </w:r>
            </w:hyperlink>
          </w:p>
        </w:tc>
        <w:tc>
          <w:tcPr>
            <w:tcW w:w="1134" w:type="dxa"/>
            <w:vAlign w:val="center"/>
          </w:tcPr>
          <w:p w:rsidR="009F54D4" w:rsidRPr="009F54D4" w:rsidRDefault="009F54D4" w:rsidP="00F15DCC">
            <w:pPr>
              <w:rPr>
                <w:rFonts w:asciiTheme="majorHAnsi" w:hAnsiTheme="majorHAnsi" w:cstheme="majorHAnsi"/>
                <w:szCs w:val="28"/>
              </w:rPr>
            </w:pPr>
            <w:r w:rsidRPr="009F54D4">
              <w:rPr>
                <w:rFonts w:asciiTheme="majorHAnsi" w:hAnsiTheme="majorHAnsi" w:cstheme="majorHAnsi"/>
                <w:szCs w:val="28"/>
              </w:rPr>
              <w:t>Không</w:t>
            </w:r>
          </w:p>
        </w:tc>
        <w:tc>
          <w:tcPr>
            <w:tcW w:w="3686" w:type="dxa"/>
            <w:vAlign w:val="center"/>
          </w:tcPr>
          <w:p w:rsidR="009F54D4" w:rsidRPr="009F54D4" w:rsidRDefault="009F54D4" w:rsidP="00F15DCC">
            <w:pPr>
              <w:spacing w:before="80" w:after="80" w:line="276" w:lineRule="auto"/>
              <w:rPr>
                <w:rFonts w:asciiTheme="majorHAnsi" w:eastAsia="Arial" w:hAnsiTheme="majorHAnsi" w:cstheme="majorHAnsi"/>
                <w:szCs w:val="28"/>
              </w:rPr>
            </w:pPr>
            <w:r w:rsidRPr="009F54D4">
              <w:rPr>
                <w:rFonts w:asciiTheme="majorHAnsi" w:eastAsia="Arial" w:hAnsiTheme="majorHAnsi" w:cstheme="majorHAnsi"/>
                <w:szCs w:val="28"/>
              </w:rPr>
              <w:t>- Quyết định số 51/2002/QĐ-BGDĐT ngày 25 tháng 12 năm 2002 của Bộ trưởng Bộ Giáo dục và Đào tạo ban hành Quy định chuyển trường và tiếp nhận học sinh học tại các trường trung học cơ sở và trung học phổ thông;</w:t>
            </w:r>
          </w:p>
          <w:p w:rsidR="009F54D4" w:rsidRPr="009F54D4" w:rsidRDefault="009F54D4" w:rsidP="00F15DCC">
            <w:pPr>
              <w:rPr>
                <w:rFonts w:asciiTheme="majorHAnsi" w:hAnsiTheme="majorHAnsi" w:cstheme="majorHAnsi"/>
                <w:szCs w:val="28"/>
              </w:rPr>
            </w:pPr>
            <w:r w:rsidRPr="009F54D4">
              <w:rPr>
                <w:rFonts w:asciiTheme="majorHAnsi" w:hAnsiTheme="majorHAnsi" w:cstheme="majorHAnsi"/>
                <w:i/>
                <w:iCs/>
                <w:szCs w:val="28"/>
              </w:rPr>
              <w:t xml:space="preserve">- Thông tư số 50/2021/TT-BGDĐT ngày 31 tháng 12 năm 2021 của Bộ trưởng Bộ Giáo dục và Đào tạo sửa đổi bổ sung một số điều tại </w:t>
            </w:r>
            <w:r w:rsidRPr="009F54D4">
              <w:rPr>
                <w:rFonts w:asciiTheme="majorHAnsi" w:eastAsia="Arial" w:hAnsiTheme="majorHAnsi" w:cstheme="majorHAnsi"/>
                <w:i/>
                <w:szCs w:val="28"/>
              </w:rPr>
              <w:t xml:space="preserve">Quyết định 51/2002/QĐ-BGDĐT ngày 25 tháng 12 năm 2002 của Bộ trưởng Bộ Giáo dục và Đào tạo ban hành Quy định </w:t>
            </w:r>
            <w:r w:rsidRPr="009F54D4">
              <w:rPr>
                <w:rFonts w:asciiTheme="majorHAnsi" w:eastAsia="Arial" w:hAnsiTheme="majorHAnsi" w:cstheme="majorHAnsi"/>
                <w:i/>
                <w:szCs w:val="28"/>
              </w:rPr>
              <w:lastRenderedPageBreak/>
              <w:t xml:space="preserve">chuyển trường và tiếp nhận học sinh học tại các trường trung học cơ sở và trung học phổ thông. </w:t>
            </w:r>
          </w:p>
        </w:tc>
        <w:tc>
          <w:tcPr>
            <w:tcW w:w="1984"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szCs w:val="28"/>
              </w:rPr>
              <w:lastRenderedPageBreak/>
              <w:t>Sở Giáo dục và Đào tạo</w:t>
            </w:r>
          </w:p>
        </w:tc>
      </w:tr>
      <w:tr w:rsidR="009F54D4" w:rsidRPr="009F54D4" w:rsidTr="00F15DCC">
        <w:tc>
          <w:tcPr>
            <w:tcW w:w="72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b/>
                <w:bCs/>
                <w:szCs w:val="28"/>
              </w:rPr>
              <w:lastRenderedPageBreak/>
              <w:t>II</w:t>
            </w:r>
          </w:p>
        </w:tc>
        <w:tc>
          <w:tcPr>
            <w:tcW w:w="13442" w:type="dxa"/>
            <w:gridSpan w:val="6"/>
            <w:vAlign w:val="center"/>
          </w:tcPr>
          <w:p w:rsidR="009F54D4" w:rsidRPr="009F54D4" w:rsidRDefault="009F54D4" w:rsidP="00F15DCC">
            <w:pPr>
              <w:rPr>
                <w:rFonts w:asciiTheme="majorHAnsi" w:hAnsiTheme="majorHAnsi" w:cstheme="majorHAnsi"/>
                <w:szCs w:val="28"/>
              </w:rPr>
            </w:pPr>
            <w:r w:rsidRPr="009F54D4">
              <w:rPr>
                <w:rFonts w:asciiTheme="majorHAnsi" w:hAnsiTheme="majorHAnsi" w:cstheme="majorHAnsi"/>
                <w:b/>
                <w:bCs/>
                <w:szCs w:val="28"/>
              </w:rPr>
              <w:t>TTHC mới ban hành thuộc thẩm quyền giải quyết của UBND cấp huyện</w:t>
            </w:r>
          </w:p>
        </w:tc>
      </w:tr>
      <w:tr w:rsidR="009F54D4" w:rsidRPr="009F54D4" w:rsidTr="00F15DCC">
        <w:tc>
          <w:tcPr>
            <w:tcW w:w="72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szCs w:val="28"/>
              </w:rPr>
              <w:t>1</w:t>
            </w:r>
          </w:p>
        </w:tc>
        <w:tc>
          <w:tcPr>
            <w:tcW w:w="2102" w:type="dxa"/>
            <w:vAlign w:val="center"/>
          </w:tcPr>
          <w:p w:rsidR="009F54D4" w:rsidRPr="009F54D4" w:rsidRDefault="009F54D4" w:rsidP="00F15DCC">
            <w:pPr>
              <w:rPr>
                <w:rFonts w:asciiTheme="majorHAnsi" w:hAnsiTheme="majorHAnsi" w:cstheme="majorHAnsi"/>
                <w:szCs w:val="28"/>
              </w:rPr>
            </w:pPr>
            <w:r w:rsidRPr="009F54D4">
              <w:rPr>
                <w:rFonts w:asciiTheme="majorHAnsi" w:hAnsiTheme="majorHAnsi" w:cstheme="majorHAnsi"/>
                <w:szCs w:val="28"/>
              </w:rPr>
              <w:t>Tiếp nhận học sinh trung học cơ sở Việt Nam về nước (</w:t>
            </w:r>
            <w:hyperlink r:id="rId8" w:history="1">
              <w:r w:rsidRPr="009F54D4">
                <w:rPr>
                  <w:rStyle w:val="Hyperlink"/>
                  <w:rFonts w:asciiTheme="majorHAnsi" w:hAnsiTheme="majorHAnsi" w:cstheme="majorHAnsi"/>
                  <w:szCs w:val="28"/>
                  <w:bdr w:val="none" w:sz="0" w:space="0" w:color="auto" w:frame="1"/>
                  <w:shd w:val="clear" w:color="auto" w:fill="FFFFFF"/>
                </w:rPr>
                <w:t>2.002482</w:t>
              </w:r>
            </w:hyperlink>
            <w:r w:rsidRPr="009F54D4">
              <w:rPr>
                <w:rFonts w:asciiTheme="majorHAnsi" w:hAnsiTheme="majorHAnsi" w:cstheme="majorHAnsi"/>
                <w:szCs w:val="28"/>
              </w:rPr>
              <w:t>)</w:t>
            </w:r>
          </w:p>
        </w:tc>
        <w:tc>
          <w:tcPr>
            <w:tcW w:w="141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iCs/>
                <w:szCs w:val="28"/>
              </w:rPr>
              <w:t>Không quy định</w:t>
            </w:r>
          </w:p>
        </w:tc>
        <w:tc>
          <w:tcPr>
            <w:tcW w:w="3118" w:type="dxa"/>
            <w:vMerge w:val="restart"/>
            <w:vAlign w:val="center"/>
          </w:tcPr>
          <w:p w:rsidR="009F54D4" w:rsidRPr="009F54D4" w:rsidRDefault="009F54D4" w:rsidP="00F15DCC">
            <w:pPr>
              <w:pStyle w:val="Heading3"/>
              <w:spacing w:before="0" w:after="0"/>
              <w:outlineLvl w:val="2"/>
              <w:rPr>
                <w:rFonts w:asciiTheme="majorHAnsi" w:eastAsia="Calibri" w:hAnsiTheme="majorHAnsi" w:cstheme="majorHAnsi"/>
                <w:b w:val="0"/>
                <w:bCs w:val="0"/>
                <w:spacing w:val="-2"/>
                <w:sz w:val="28"/>
                <w:szCs w:val="28"/>
                <w:lang w:val="vi-VN"/>
              </w:rPr>
            </w:pPr>
            <w:r w:rsidRPr="009F54D4">
              <w:rPr>
                <w:rFonts w:asciiTheme="majorHAnsi" w:hAnsiTheme="majorHAnsi" w:cstheme="majorHAnsi"/>
                <w:b w:val="0"/>
                <w:bCs w:val="0"/>
                <w:spacing w:val="-2"/>
                <w:sz w:val="28"/>
                <w:szCs w:val="28"/>
                <w:lang w:val="vi-VN"/>
              </w:rPr>
              <w:t xml:space="preserve">Nộp trực tiếp hoặc qua dịch vụ bưu chính công ích đến Trung tâm Hành chính công cấp huyện hoặc Nộp trực tuyến qua Cổng dịch vụ công </w:t>
            </w:r>
            <w:r w:rsidRPr="009F54D4">
              <w:rPr>
                <w:rFonts w:asciiTheme="majorHAnsi" w:eastAsia="Calibri" w:hAnsiTheme="majorHAnsi" w:cstheme="majorHAnsi"/>
                <w:b w:val="0"/>
                <w:bCs w:val="0"/>
                <w:spacing w:val="-2"/>
                <w:sz w:val="28"/>
                <w:szCs w:val="28"/>
                <w:lang w:val="vi-VN"/>
              </w:rPr>
              <w:t>tỉnh Thừa Thiên Huế.</w:t>
            </w:r>
          </w:p>
          <w:p w:rsidR="009F54D4" w:rsidRPr="009F54D4" w:rsidRDefault="009F54D4" w:rsidP="00F15DCC">
            <w:pPr>
              <w:pStyle w:val="Heading3"/>
              <w:spacing w:before="0" w:after="0"/>
              <w:outlineLvl w:val="2"/>
              <w:rPr>
                <w:rStyle w:val="Hyperlink"/>
                <w:rFonts w:asciiTheme="majorHAnsi" w:hAnsiTheme="majorHAnsi" w:cstheme="majorHAnsi"/>
                <w:b w:val="0"/>
                <w:bCs w:val="0"/>
                <w:sz w:val="28"/>
                <w:szCs w:val="28"/>
              </w:rPr>
            </w:pPr>
            <w:r w:rsidRPr="009F54D4">
              <w:rPr>
                <w:rFonts w:asciiTheme="majorHAnsi" w:eastAsia="Calibri" w:hAnsiTheme="majorHAnsi" w:cstheme="majorHAnsi"/>
                <w:b w:val="0"/>
                <w:bCs w:val="0"/>
                <w:sz w:val="28"/>
                <w:szCs w:val="28"/>
                <w:lang w:val="vi-VN"/>
              </w:rPr>
              <w:t>(</w:t>
            </w:r>
            <w:hyperlink r:id="rId9" w:history="1">
              <w:r w:rsidRPr="009F54D4">
                <w:rPr>
                  <w:rStyle w:val="Hyperlink"/>
                  <w:rFonts w:asciiTheme="majorHAnsi" w:eastAsia="Calibri" w:hAnsiTheme="majorHAnsi" w:cstheme="majorHAnsi"/>
                  <w:b w:val="0"/>
                  <w:bCs w:val="0"/>
                  <w:sz w:val="28"/>
                  <w:szCs w:val="28"/>
                  <w:lang w:val="vi-VN"/>
                </w:rPr>
                <w:t>http://dichvucong.thuathienhue.gov.vn</w:t>
              </w:r>
            </w:hyperlink>
            <w:r w:rsidRPr="009F54D4">
              <w:rPr>
                <w:rStyle w:val="Hyperlink"/>
                <w:rFonts w:asciiTheme="majorHAnsi" w:eastAsia="Calibri" w:hAnsiTheme="majorHAnsi" w:cstheme="majorHAnsi"/>
                <w:b w:val="0"/>
                <w:bCs w:val="0"/>
                <w:sz w:val="28"/>
                <w:szCs w:val="28"/>
                <w:lang w:val="vi-VN"/>
              </w:rPr>
              <w:t xml:space="preserve"> hoặc Cổng dịch vụ công Quốc gia. </w:t>
            </w:r>
            <w:r w:rsidRPr="009F54D4">
              <w:rPr>
                <w:rFonts w:asciiTheme="majorHAnsi" w:hAnsiTheme="majorHAnsi" w:cstheme="majorHAnsi"/>
                <w:b w:val="0"/>
                <w:bCs w:val="0"/>
                <w:sz w:val="28"/>
                <w:szCs w:val="28"/>
              </w:rPr>
              <w:fldChar w:fldCharType="begin"/>
            </w:r>
            <w:r w:rsidRPr="009F54D4">
              <w:rPr>
                <w:rFonts w:asciiTheme="majorHAnsi" w:hAnsiTheme="majorHAnsi" w:cstheme="majorHAnsi"/>
                <w:b w:val="0"/>
                <w:bCs w:val="0"/>
                <w:sz w:val="28"/>
                <w:szCs w:val="28"/>
                <w:lang w:val="vi-VN"/>
              </w:rPr>
              <w:instrText>HYPERLINK "C:\\Users\\Administrator\\Downloads\\(http:\\dichvucong.gov.vn)"</w:instrText>
            </w:r>
            <w:r w:rsidRPr="009F54D4">
              <w:rPr>
                <w:rFonts w:asciiTheme="majorHAnsi" w:hAnsiTheme="majorHAnsi" w:cstheme="majorHAnsi"/>
                <w:b w:val="0"/>
                <w:bCs w:val="0"/>
                <w:sz w:val="28"/>
                <w:szCs w:val="28"/>
              </w:rPr>
              <w:fldChar w:fldCharType="separate"/>
            </w:r>
            <w:r w:rsidRPr="009F54D4">
              <w:rPr>
                <w:rStyle w:val="Hyperlink"/>
                <w:rFonts w:asciiTheme="majorHAnsi" w:hAnsiTheme="majorHAnsi" w:cstheme="majorHAnsi"/>
                <w:b w:val="0"/>
                <w:bCs w:val="0"/>
                <w:sz w:val="28"/>
                <w:szCs w:val="28"/>
                <w:lang w:val="vi-VN"/>
              </w:rPr>
              <w:br/>
            </w:r>
            <w:r w:rsidRPr="009F54D4">
              <w:rPr>
                <w:rStyle w:val="Hyperlink"/>
                <w:rFonts w:asciiTheme="majorHAnsi" w:hAnsiTheme="majorHAnsi" w:cstheme="majorHAnsi"/>
                <w:b w:val="0"/>
                <w:bCs w:val="0"/>
                <w:sz w:val="28"/>
                <w:szCs w:val="28"/>
              </w:rPr>
              <w:t>(http://dichvucong.gov.vn)</w:t>
            </w:r>
          </w:p>
          <w:p w:rsidR="009F54D4" w:rsidRPr="009F54D4" w:rsidRDefault="009F54D4" w:rsidP="00F15DCC">
            <w:pPr>
              <w:pStyle w:val="Heading3"/>
              <w:spacing w:before="0" w:after="0"/>
              <w:outlineLvl w:val="2"/>
              <w:rPr>
                <w:rFonts w:asciiTheme="majorHAnsi" w:hAnsiTheme="majorHAnsi" w:cstheme="majorHAnsi"/>
                <w:b w:val="0"/>
                <w:bCs w:val="0"/>
                <w:sz w:val="28"/>
                <w:szCs w:val="28"/>
              </w:rPr>
            </w:pPr>
            <w:r w:rsidRPr="009F54D4">
              <w:rPr>
                <w:rFonts w:asciiTheme="majorHAnsi" w:hAnsiTheme="majorHAnsi" w:cstheme="majorHAnsi"/>
                <w:b w:val="0"/>
                <w:bCs w:val="0"/>
                <w:sz w:val="28"/>
                <w:szCs w:val="28"/>
              </w:rPr>
              <w:fldChar w:fldCharType="end"/>
            </w:r>
          </w:p>
        </w:tc>
        <w:tc>
          <w:tcPr>
            <w:tcW w:w="1134"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szCs w:val="28"/>
              </w:rPr>
              <w:t>Không</w:t>
            </w:r>
          </w:p>
        </w:tc>
        <w:tc>
          <w:tcPr>
            <w:tcW w:w="3686" w:type="dxa"/>
            <w:vMerge w:val="restart"/>
            <w:vAlign w:val="center"/>
          </w:tcPr>
          <w:p w:rsidR="009F54D4" w:rsidRPr="009F54D4" w:rsidRDefault="009F54D4" w:rsidP="00F15DCC">
            <w:pPr>
              <w:spacing w:before="80" w:after="80"/>
              <w:rPr>
                <w:rFonts w:asciiTheme="majorHAnsi" w:eastAsia="Arial" w:hAnsiTheme="majorHAnsi" w:cstheme="majorHAnsi"/>
                <w:spacing w:val="-2"/>
                <w:szCs w:val="28"/>
              </w:rPr>
            </w:pPr>
            <w:r w:rsidRPr="009F54D4">
              <w:rPr>
                <w:rFonts w:asciiTheme="majorHAnsi" w:eastAsia="Arial" w:hAnsiTheme="majorHAnsi" w:cstheme="majorHAnsi"/>
                <w:szCs w:val="28"/>
              </w:rPr>
              <w:t xml:space="preserve">- </w:t>
            </w:r>
            <w:bookmarkStart w:id="1" w:name="_GoBack"/>
            <w:r w:rsidRPr="009F54D4">
              <w:rPr>
                <w:rFonts w:asciiTheme="majorHAnsi" w:eastAsia="Arial" w:hAnsiTheme="majorHAnsi" w:cstheme="majorHAnsi"/>
                <w:spacing w:val="-2"/>
                <w:szCs w:val="28"/>
              </w:rPr>
              <w:t>Quyết định số 51/2002/QĐ-BGDĐT ngày 25 tháng 12 năm 2002 của Bộ trưởng Bộ Giáo dục và Đào tạo ban hành Quy định chuyển trường và tiếp nhận học sinh học tại các trường trung học cơ sở và trung học phổ thông;</w:t>
            </w:r>
          </w:p>
          <w:bookmarkEnd w:id="1"/>
          <w:p w:rsidR="009F54D4" w:rsidRPr="009F54D4" w:rsidRDefault="009F54D4" w:rsidP="00F15DCC">
            <w:pPr>
              <w:rPr>
                <w:rFonts w:asciiTheme="majorHAnsi" w:hAnsiTheme="majorHAnsi" w:cstheme="majorHAnsi"/>
                <w:szCs w:val="28"/>
              </w:rPr>
            </w:pPr>
            <w:r w:rsidRPr="009F54D4">
              <w:rPr>
                <w:rFonts w:asciiTheme="majorHAnsi" w:hAnsiTheme="majorHAnsi" w:cstheme="majorHAnsi"/>
                <w:i/>
                <w:iCs/>
                <w:szCs w:val="28"/>
              </w:rPr>
              <w:t xml:space="preserve">- Thông tư số 50/2021/TT-BGDĐT ngày 31 tháng 12 năm 2021 của Bộ trưởng Bộ Giáo dục và Đào tạo sửa đổi bổ sung một số điều tại </w:t>
            </w:r>
            <w:r w:rsidRPr="009F54D4">
              <w:rPr>
                <w:rFonts w:asciiTheme="majorHAnsi" w:eastAsia="Arial" w:hAnsiTheme="majorHAnsi" w:cstheme="majorHAnsi"/>
                <w:i/>
                <w:szCs w:val="28"/>
              </w:rPr>
              <w:t xml:space="preserve">Quyết định 51/2002/QĐ-BGDĐT ngày 25 tháng 12 năm 2002 của Bộ trưởng Bộ Giáo dục và Đào tạo ban hành Quy định chuyển trường và tiếp nhận học sinh học tại các trường trung học cơ sở và trung học phổ thông. </w:t>
            </w:r>
          </w:p>
        </w:tc>
        <w:tc>
          <w:tcPr>
            <w:tcW w:w="1984"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szCs w:val="28"/>
              </w:rPr>
              <w:t>Phòng Giáo dục và Đào tạo</w:t>
            </w:r>
          </w:p>
        </w:tc>
      </w:tr>
      <w:tr w:rsidR="009F54D4" w:rsidRPr="009F54D4" w:rsidTr="00F15DCC">
        <w:tc>
          <w:tcPr>
            <w:tcW w:w="72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szCs w:val="28"/>
              </w:rPr>
              <w:t>2</w:t>
            </w:r>
          </w:p>
        </w:tc>
        <w:tc>
          <w:tcPr>
            <w:tcW w:w="2102" w:type="dxa"/>
            <w:vAlign w:val="center"/>
          </w:tcPr>
          <w:p w:rsidR="009F54D4" w:rsidRPr="009F54D4" w:rsidRDefault="009F54D4" w:rsidP="00F15DCC">
            <w:pPr>
              <w:rPr>
                <w:rFonts w:asciiTheme="majorHAnsi" w:hAnsiTheme="majorHAnsi" w:cstheme="majorHAnsi"/>
                <w:szCs w:val="28"/>
              </w:rPr>
            </w:pPr>
            <w:r w:rsidRPr="009F54D4">
              <w:rPr>
                <w:rFonts w:asciiTheme="majorHAnsi" w:hAnsiTheme="majorHAnsi" w:cstheme="majorHAnsi"/>
                <w:szCs w:val="28"/>
              </w:rPr>
              <w:t>Tiếp nhận học sinh trung học cơ sở người nước ngoài (</w:t>
            </w:r>
            <w:hyperlink r:id="rId10" w:history="1">
              <w:r w:rsidRPr="009F54D4">
                <w:rPr>
                  <w:rStyle w:val="Hyperlink"/>
                  <w:rFonts w:asciiTheme="majorHAnsi" w:hAnsiTheme="majorHAnsi" w:cstheme="majorHAnsi"/>
                  <w:szCs w:val="28"/>
                  <w:bdr w:val="none" w:sz="0" w:space="0" w:color="auto" w:frame="1"/>
                  <w:shd w:val="clear" w:color="auto" w:fill="FFFFFF"/>
                </w:rPr>
                <w:t>2.002483</w:t>
              </w:r>
            </w:hyperlink>
            <w:r w:rsidRPr="009F54D4">
              <w:rPr>
                <w:rFonts w:asciiTheme="majorHAnsi" w:hAnsiTheme="majorHAnsi" w:cstheme="majorHAnsi"/>
                <w:szCs w:val="28"/>
              </w:rPr>
              <w:t>)</w:t>
            </w:r>
          </w:p>
        </w:tc>
        <w:tc>
          <w:tcPr>
            <w:tcW w:w="1418"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iCs/>
                <w:szCs w:val="28"/>
              </w:rPr>
              <w:t>Không quy định</w:t>
            </w:r>
          </w:p>
        </w:tc>
        <w:tc>
          <w:tcPr>
            <w:tcW w:w="3118" w:type="dxa"/>
            <w:vMerge/>
            <w:vAlign w:val="center"/>
          </w:tcPr>
          <w:p w:rsidR="009F54D4" w:rsidRPr="009F54D4" w:rsidRDefault="009F54D4" w:rsidP="00F15DCC">
            <w:pPr>
              <w:rPr>
                <w:rFonts w:asciiTheme="majorHAnsi" w:hAnsiTheme="majorHAnsi" w:cstheme="majorHAnsi"/>
                <w:szCs w:val="28"/>
              </w:rPr>
            </w:pPr>
          </w:p>
        </w:tc>
        <w:tc>
          <w:tcPr>
            <w:tcW w:w="1134"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szCs w:val="28"/>
              </w:rPr>
              <w:t>Không</w:t>
            </w:r>
          </w:p>
        </w:tc>
        <w:tc>
          <w:tcPr>
            <w:tcW w:w="3686" w:type="dxa"/>
            <w:vMerge/>
            <w:vAlign w:val="center"/>
          </w:tcPr>
          <w:p w:rsidR="009F54D4" w:rsidRPr="009F54D4" w:rsidRDefault="009F54D4" w:rsidP="00F15DCC">
            <w:pPr>
              <w:rPr>
                <w:rFonts w:asciiTheme="majorHAnsi" w:hAnsiTheme="majorHAnsi" w:cstheme="majorHAnsi"/>
                <w:szCs w:val="28"/>
              </w:rPr>
            </w:pPr>
          </w:p>
        </w:tc>
        <w:tc>
          <w:tcPr>
            <w:tcW w:w="1984" w:type="dxa"/>
            <w:vAlign w:val="center"/>
          </w:tcPr>
          <w:p w:rsidR="009F54D4" w:rsidRPr="009F54D4" w:rsidRDefault="009F54D4" w:rsidP="00F15DCC">
            <w:pPr>
              <w:jc w:val="center"/>
              <w:rPr>
                <w:rFonts w:asciiTheme="majorHAnsi" w:hAnsiTheme="majorHAnsi" w:cstheme="majorHAnsi"/>
                <w:szCs w:val="28"/>
              </w:rPr>
            </w:pPr>
            <w:r w:rsidRPr="009F54D4">
              <w:rPr>
                <w:rFonts w:asciiTheme="majorHAnsi" w:hAnsiTheme="majorHAnsi" w:cstheme="majorHAnsi"/>
                <w:szCs w:val="28"/>
              </w:rPr>
              <w:t>Phòng Giáo dục và Đào tạo</w:t>
            </w:r>
          </w:p>
        </w:tc>
      </w:tr>
    </w:tbl>
    <w:p w:rsidR="009F54D4" w:rsidRPr="009F54D4" w:rsidRDefault="009F54D4" w:rsidP="009F54D4">
      <w:pPr>
        <w:jc w:val="both"/>
        <w:rPr>
          <w:rFonts w:asciiTheme="majorHAnsi" w:hAnsiTheme="majorHAnsi" w:cstheme="majorHAnsi"/>
          <w:i/>
          <w:iCs/>
          <w:sz w:val="28"/>
          <w:szCs w:val="28"/>
        </w:rPr>
      </w:pPr>
    </w:p>
    <w:p w:rsidR="009F54D4" w:rsidRPr="009F54D4" w:rsidRDefault="009F54D4" w:rsidP="009F54D4">
      <w:pPr>
        <w:jc w:val="both"/>
        <w:rPr>
          <w:rFonts w:asciiTheme="majorHAnsi" w:hAnsiTheme="majorHAnsi" w:cstheme="majorHAnsi"/>
          <w:sz w:val="28"/>
          <w:szCs w:val="28"/>
        </w:rPr>
      </w:pPr>
      <w:r w:rsidRPr="009F54D4">
        <w:rPr>
          <w:rFonts w:asciiTheme="majorHAnsi" w:hAnsiTheme="majorHAnsi" w:cstheme="majorHAnsi"/>
          <w:i/>
          <w:iCs/>
          <w:sz w:val="28"/>
          <w:szCs w:val="28"/>
        </w:rPr>
        <w:lastRenderedPageBreak/>
        <w:t xml:space="preserve">* Ghi chú: </w:t>
      </w:r>
      <w:r w:rsidRPr="009F54D4">
        <w:rPr>
          <w:rFonts w:asciiTheme="majorHAnsi" w:hAnsiTheme="majorHAnsi" w:cstheme="majorHAnsi"/>
          <w:i/>
          <w:iCs/>
          <w:spacing w:val="2"/>
          <w:sz w:val="28"/>
          <w:szCs w:val="28"/>
        </w:rPr>
        <w:t>N</w:t>
      </w:r>
      <w:r w:rsidRPr="009F54D4">
        <w:rPr>
          <w:rFonts w:asciiTheme="majorHAnsi" w:hAnsiTheme="majorHAnsi" w:cstheme="majorHAnsi"/>
          <w:i/>
          <w:iCs/>
          <w:sz w:val="28"/>
          <w:szCs w:val="28"/>
          <w:shd w:val="clear" w:color="auto" w:fill="FFFFFF"/>
        </w:rPr>
        <w:t xml:space="preserve">ội dung TTHC cụ thể được công bố tại Quyết định này được thực hiện theo </w:t>
      </w:r>
      <w:r w:rsidRPr="009F54D4">
        <w:rPr>
          <w:rFonts w:asciiTheme="majorHAnsi" w:hAnsiTheme="majorHAnsi" w:cstheme="majorHAnsi"/>
          <w:bCs/>
          <w:i/>
          <w:iCs/>
          <w:spacing w:val="-4"/>
          <w:sz w:val="28"/>
          <w:szCs w:val="28"/>
        </w:rPr>
        <w:t xml:space="preserve">Quyết định số 491/QĐ-BGDĐT ngày 06 tháng 4 năm 2022 của Bộ trưởng Bộ Giáo dục và Đào tạo về việc công bố thủ tục hành chính được thay thế, lĩnh vực Giáo dục trung học thuộc phạm vi chức năng quản lý của Bộ Giáo dục và Đào tạo </w:t>
      </w:r>
      <w:r w:rsidRPr="009F54D4">
        <w:rPr>
          <w:rFonts w:asciiTheme="majorHAnsi" w:hAnsiTheme="majorHAnsi" w:cstheme="majorHAnsi"/>
          <w:i/>
          <w:iCs/>
          <w:sz w:val="28"/>
          <w:szCs w:val="28"/>
          <w:shd w:val="clear" w:color="auto" w:fill="FFFFFF"/>
        </w:rPr>
        <w:t>và công khai trên Cổng dịch vụ công quốc gia (</w:t>
      </w:r>
      <w:hyperlink r:id="rId11" w:history="1">
        <w:r w:rsidRPr="009F54D4">
          <w:rPr>
            <w:rStyle w:val="Hyperlink"/>
            <w:rFonts w:asciiTheme="majorHAnsi" w:hAnsiTheme="majorHAnsi" w:cstheme="majorHAnsi"/>
            <w:i/>
            <w:iCs/>
            <w:sz w:val="28"/>
            <w:szCs w:val="28"/>
            <w:shd w:val="clear" w:color="auto" w:fill="FFFFFF"/>
          </w:rPr>
          <w:t>https://dichvucong.gov.vn</w:t>
        </w:r>
      </w:hyperlink>
      <w:r w:rsidRPr="009F54D4">
        <w:rPr>
          <w:rFonts w:asciiTheme="majorHAnsi" w:hAnsiTheme="majorHAnsi" w:cstheme="majorHAnsi"/>
          <w:i/>
          <w:iCs/>
          <w:sz w:val="28"/>
          <w:szCs w:val="28"/>
          <w:shd w:val="clear" w:color="auto" w:fill="FFFFFF"/>
        </w:rPr>
        <w:t>).</w:t>
      </w:r>
    </w:p>
    <w:p w:rsidR="00FA4F2F" w:rsidRPr="009F54D4" w:rsidRDefault="00FA4F2F">
      <w:pPr>
        <w:rPr>
          <w:rFonts w:asciiTheme="majorHAnsi" w:hAnsiTheme="majorHAnsi" w:cstheme="majorHAnsi"/>
          <w:sz w:val="28"/>
          <w:szCs w:val="28"/>
        </w:rPr>
      </w:pPr>
    </w:p>
    <w:sectPr w:rsidR="00FA4F2F" w:rsidRPr="009F54D4" w:rsidSect="00DA3C38">
      <w:pgSz w:w="16838" w:h="11906" w:orient="landscape" w:code="9"/>
      <w:pgMar w:top="1134" w:right="1134" w:bottom="1134" w:left="1701" w:header="454"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995807"/>
      <w:docPartObj>
        <w:docPartGallery w:val="Page Numbers (Top of Page)"/>
        <w:docPartUnique/>
      </w:docPartObj>
    </w:sdtPr>
    <w:sdtEndPr/>
    <w:sdtContent>
      <w:p w:rsidR="00010E0C" w:rsidRDefault="00FA4F2F">
        <w:pPr>
          <w:pStyle w:val="Header"/>
          <w:jc w:val="center"/>
        </w:pPr>
        <w:r>
          <w:fldChar w:fldCharType="begin"/>
        </w:r>
        <w:r>
          <w:instrText>PAGE   \* MERGEFORMAT</w:instrText>
        </w:r>
        <w:r>
          <w:fldChar w:fldCharType="separate"/>
        </w:r>
        <w:r w:rsidR="009F54D4" w:rsidRPr="009F54D4">
          <w:rPr>
            <w:noProof/>
            <w:lang w:val="vi-VN"/>
          </w:rPr>
          <w:t>3</w:t>
        </w:r>
        <w:r>
          <w:fldChar w:fldCharType="end"/>
        </w:r>
      </w:p>
    </w:sdtContent>
  </w:sdt>
  <w:p w:rsidR="00010E0C" w:rsidRDefault="00FA4F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F54D4"/>
    <w:rsid w:val="009F54D4"/>
    <w:rsid w:val="00FA4F2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Đường kết nối Mũi tên Thẳng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9F54D4"/>
    <w:pPr>
      <w:keepNext/>
      <w:spacing w:before="240" w:after="60" w:line="240" w:lineRule="auto"/>
      <w:outlineLvl w:val="2"/>
    </w:pPr>
    <w:rPr>
      <w:rFonts w:ascii="Arial" w:eastAsia="Times New Roman"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9F54D4"/>
    <w:rPr>
      <w:rFonts w:ascii="Arial" w:eastAsia="Times New Roman" w:hAnsi="Arial" w:cs="Arial"/>
      <w:b/>
      <w:bCs/>
      <w:sz w:val="26"/>
      <w:szCs w:val="26"/>
      <w:lang w:val="en-US" w:eastAsia="en-US"/>
    </w:rPr>
  </w:style>
  <w:style w:type="paragraph" w:styleId="BodyText">
    <w:name w:val="Body Text"/>
    <w:basedOn w:val="Normal"/>
    <w:link w:val="BodyTextChar"/>
    <w:rsid w:val="009F54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F54D4"/>
    <w:rPr>
      <w:rFonts w:ascii="Times New Roman" w:eastAsia="Times New Roman" w:hAnsi="Times New Roman" w:cs="Times New Roman"/>
      <w:sz w:val="24"/>
      <w:szCs w:val="24"/>
      <w:lang w:val="en-US" w:eastAsia="en-US"/>
    </w:rPr>
  </w:style>
  <w:style w:type="character" w:customStyle="1" w:styleId="bold1">
    <w:name w:val="bold1"/>
    <w:rsid w:val="009F54D4"/>
    <w:rPr>
      <w:b/>
      <w:bCs/>
    </w:rPr>
  </w:style>
  <w:style w:type="paragraph" w:styleId="Header">
    <w:name w:val="header"/>
    <w:basedOn w:val="Normal"/>
    <w:link w:val="HeaderChar"/>
    <w:uiPriority w:val="99"/>
    <w:unhideWhenUsed/>
    <w:rsid w:val="009F54D4"/>
    <w:pPr>
      <w:tabs>
        <w:tab w:val="center" w:pos="4513"/>
        <w:tab w:val="right" w:pos="9026"/>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9F54D4"/>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9F54D4"/>
    <w:pPr>
      <w:spacing w:after="0" w:line="240" w:lineRule="auto"/>
      <w:jc w:val="both"/>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F54D4"/>
    <w:rPr>
      <w:b/>
      <w:bCs/>
    </w:rPr>
  </w:style>
  <w:style w:type="character" w:customStyle="1" w:styleId="link">
    <w:name w:val="link"/>
    <w:rsid w:val="009F54D4"/>
  </w:style>
  <w:style w:type="character" w:styleId="Hyperlink">
    <w:name w:val="Hyperlink"/>
    <w:uiPriority w:val="99"/>
    <w:rsid w:val="009F54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97340&amp;qdcbid=57282&amp;r_url=tra_cuu_tthc_b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Administrator\Downloads\(http:\dichvucong.gov.v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thuathienhue.gov.vn" TargetMode="External"/><Relationship Id="rId11" Type="http://schemas.openxmlformats.org/officeDocument/2006/relationships/hyperlink" Target="https://dichvucong.gov.vn" TargetMode="External"/><Relationship Id="rId5" Type="http://schemas.openxmlformats.org/officeDocument/2006/relationships/hyperlink" Target="https://dichvucong.gov.vn/p/home/dvc-tthc-thu-tuc-hanh-chinh-chi-tiet.html?ma_thu_tuc=376" TargetMode="External"/><Relationship Id="rId10" Type="http://schemas.openxmlformats.org/officeDocument/2006/relationships/hyperlink" Target="https://csdl.dichvucong.gov.vn/web/mtv/thu_tuc_hanh_chinh/chi_tiet_tthc/index?id=297365&amp;qdcbid=57282&amp;r_url=tra_cuu_tthc_bg" TargetMode="External"/><Relationship Id="rId4" Type="http://schemas.openxmlformats.org/officeDocument/2006/relationships/header" Target="header1.xml"/><Relationship Id="rId9" Type="http://schemas.openxmlformats.org/officeDocument/2006/relationships/hyperlink" Target="http://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6578</Characters>
  <Application>Microsoft Office Word</Application>
  <DocSecurity>0</DocSecurity>
  <Lines>54</Lines>
  <Paragraphs>15</Paragraphs>
  <ScaleCrop>false</ScaleCrop>
  <Company>21AK22.COM</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dcterms:created xsi:type="dcterms:W3CDTF">2022-05-10T02:50:00Z</dcterms:created>
  <dcterms:modified xsi:type="dcterms:W3CDTF">2022-05-10T02:50:00Z</dcterms:modified>
</cp:coreProperties>
</file>