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4434"/>
        <w:gridCol w:w="5805"/>
      </w:tblGrid>
      <w:tr w:rsidR="00D91619" w14:paraId="3F966D3A" w14:textId="77777777">
        <w:trPr>
          <w:trHeight w:val="1230"/>
        </w:trPr>
        <w:tc>
          <w:tcPr>
            <w:tcW w:w="4434" w:type="dxa"/>
          </w:tcPr>
          <w:p w14:paraId="1BEBB18D" w14:textId="77777777" w:rsidR="00D91619" w:rsidRPr="00386CD1" w:rsidRDefault="00D672CC" w:rsidP="00386CD1">
            <w:pPr>
              <w:pStyle w:val="TableParagraph"/>
              <w:spacing w:before="8" w:after="19"/>
              <w:ind w:right="164"/>
              <w:rPr>
                <w:sz w:val="26"/>
              </w:rPr>
            </w:pPr>
            <w:r w:rsidRPr="00386CD1">
              <w:rPr>
                <w:sz w:val="26"/>
              </w:rPr>
              <w:t>PHÒNG GIÁO DỤC VÀ ĐÀO TẠO</w:t>
            </w:r>
          </w:p>
          <w:p w14:paraId="3C072A3E" w14:textId="77777777" w:rsidR="00386CD1" w:rsidRPr="00386CD1" w:rsidRDefault="00386CD1" w:rsidP="00386CD1">
            <w:pPr>
              <w:pStyle w:val="TableParagraph"/>
              <w:spacing w:before="8" w:after="19"/>
              <w:ind w:right="164"/>
              <w:rPr>
                <w:b/>
                <w:sz w:val="26"/>
              </w:rPr>
            </w:pPr>
            <w:r>
              <w:rPr>
                <w:b/>
                <w:sz w:val="26"/>
              </w:rPr>
              <w:t xml:space="preserve">   TRƯỜNG THCS PHONG HẢI</w:t>
            </w:r>
          </w:p>
          <w:p w14:paraId="79EC52F4" w14:textId="77777777" w:rsidR="00D91619" w:rsidRDefault="00EB2916">
            <w:pPr>
              <w:pStyle w:val="TableParagraph"/>
              <w:spacing w:line="20" w:lineRule="exact"/>
              <w:ind w:left="1173"/>
              <w:rPr>
                <w:sz w:val="2"/>
              </w:rPr>
            </w:pPr>
            <w:r>
              <w:rPr>
                <w:sz w:val="2"/>
              </w:rPr>
            </w:r>
            <w:r>
              <w:rPr>
                <w:sz w:val="2"/>
              </w:rPr>
              <w:pict w14:anchorId="1872C065">
                <v:group id="_x0000_s2053" style="width:90.7pt;height:.75pt;mso-position-horizontal-relative:char;mso-position-vertical-relative:line" coordsize="1814,15">
                  <v:line id="_x0000_s2054" style="position:absolute" from="0,8" to="1814,8"/>
                  <w10:wrap type="none"/>
                  <w10:anchorlock/>
                </v:group>
              </w:pict>
            </w:r>
          </w:p>
          <w:p w14:paraId="7A3750F3" w14:textId="77777777" w:rsidR="00D91619" w:rsidRPr="00C534E2" w:rsidRDefault="00D672CC" w:rsidP="00C534E2">
            <w:pPr>
              <w:pStyle w:val="TableParagraph"/>
              <w:spacing w:before="231"/>
              <w:ind w:left="178" w:right="164"/>
              <w:jc w:val="center"/>
              <w:rPr>
                <w:sz w:val="26"/>
              </w:rPr>
            </w:pPr>
            <w:r>
              <w:rPr>
                <w:sz w:val="26"/>
              </w:rPr>
              <w:t xml:space="preserve">Số: </w:t>
            </w:r>
            <w:r w:rsidR="00C534E2">
              <w:rPr>
                <w:sz w:val="26"/>
              </w:rPr>
              <w:t>…..</w:t>
            </w:r>
            <w:r>
              <w:rPr>
                <w:sz w:val="26"/>
              </w:rPr>
              <w:t>/KH-</w:t>
            </w:r>
            <w:r w:rsidR="00C534E2">
              <w:rPr>
                <w:sz w:val="26"/>
              </w:rPr>
              <w:t>THCSPH</w:t>
            </w:r>
          </w:p>
        </w:tc>
        <w:tc>
          <w:tcPr>
            <w:tcW w:w="5805" w:type="dxa"/>
          </w:tcPr>
          <w:p w14:paraId="3729734A" w14:textId="77777777" w:rsidR="00D91619" w:rsidRDefault="00D672CC">
            <w:pPr>
              <w:pStyle w:val="TableParagraph"/>
              <w:spacing w:line="290" w:lineRule="exact"/>
              <w:ind w:left="163" w:right="177"/>
              <w:jc w:val="center"/>
              <w:rPr>
                <w:b/>
                <w:sz w:val="26"/>
              </w:rPr>
            </w:pPr>
            <w:r>
              <w:rPr>
                <w:b/>
                <w:sz w:val="26"/>
              </w:rPr>
              <w:t>CỘNG HÒA XÃ HỘI CHỦ NGHĨA VIỆT NAM</w:t>
            </w:r>
          </w:p>
          <w:p w14:paraId="4C389ED8" w14:textId="77777777" w:rsidR="00D91619" w:rsidRDefault="00D672CC">
            <w:pPr>
              <w:pStyle w:val="TableParagraph"/>
              <w:spacing w:after="20" w:line="322" w:lineRule="exact"/>
              <w:ind w:left="163" w:right="168"/>
              <w:jc w:val="center"/>
              <w:rPr>
                <w:b/>
                <w:sz w:val="28"/>
              </w:rPr>
            </w:pPr>
            <w:r>
              <w:rPr>
                <w:b/>
                <w:sz w:val="28"/>
              </w:rPr>
              <w:t>Độc lập - Tự do - Hạnh phúc</w:t>
            </w:r>
          </w:p>
          <w:p w14:paraId="3332B0D1" w14:textId="77777777" w:rsidR="00D91619" w:rsidRDefault="00EB2916">
            <w:pPr>
              <w:pStyle w:val="TableParagraph"/>
              <w:spacing w:line="20" w:lineRule="exact"/>
              <w:ind w:left="1112"/>
              <w:rPr>
                <w:sz w:val="2"/>
              </w:rPr>
            </w:pPr>
            <w:r>
              <w:rPr>
                <w:sz w:val="2"/>
              </w:rPr>
            </w:r>
            <w:r>
              <w:rPr>
                <w:sz w:val="2"/>
              </w:rPr>
              <w:pict w14:anchorId="427EA241">
                <v:group id="_x0000_s2051" style="width:178.6pt;height:.75pt;mso-position-horizontal-relative:char;mso-position-vertical-relative:line" coordsize="3572,15">
                  <v:line id="_x0000_s2052" style="position:absolute" from="0,8" to="3572,8"/>
                  <w10:wrap type="none"/>
                  <w10:anchorlock/>
                </v:group>
              </w:pict>
            </w:r>
          </w:p>
          <w:p w14:paraId="3AB60E6E" w14:textId="77777777" w:rsidR="00D91619" w:rsidRDefault="00D91619">
            <w:pPr>
              <w:pStyle w:val="TableParagraph"/>
              <w:spacing w:before="11"/>
              <w:rPr>
                <w:sz w:val="23"/>
              </w:rPr>
            </w:pPr>
          </w:p>
          <w:p w14:paraId="755456E4" w14:textId="77777777" w:rsidR="00D91619" w:rsidRDefault="00D672CC" w:rsidP="00386CD1">
            <w:pPr>
              <w:pStyle w:val="TableParagraph"/>
              <w:spacing w:line="283" w:lineRule="exact"/>
              <w:ind w:left="163" w:right="175"/>
              <w:jc w:val="center"/>
              <w:rPr>
                <w:i/>
                <w:sz w:val="26"/>
              </w:rPr>
            </w:pPr>
            <w:r>
              <w:rPr>
                <w:i/>
                <w:sz w:val="26"/>
              </w:rPr>
              <w:t xml:space="preserve">Phong </w:t>
            </w:r>
            <w:r w:rsidR="00386CD1">
              <w:rPr>
                <w:i/>
                <w:sz w:val="26"/>
              </w:rPr>
              <w:t>Hải</w:t>
            </w:r>
            <w:r>
              <w:rPr>
                <w:i/>
                <w:sz w:val="26"/>
              </w:rPr>
              <w:t xml:space="preserve">, ngày </w:t>
            </w:r>
            <w:r w:rsidR="00386CD1">
              <w:rPr>
                <w:i/>
                <w:sz w:val="26"/>
              </w:rPr>
              <w:t>09</w:t>
            </w:r>
            <w:r>
              <w:rPr>
                <w:i/>
                <w:sz w:val="26"/>
              </w:rPr>
              <w:t xml:space="preserve"> tháng 3 năm 2022</w:t>
            </w:r>
          </w:p>
        </w:tc>
      </w:tr>
    </w:tbl>
    <w:p w14:paraId="08E9226A" w14:textId="77777777" w:rsidR="00D91619" w:rsidRDefault="00D91619">
      <w:pPr>
        <w:pStyle w:val="BodyText"/>
        <w:spacing w:before="0"/>
        <w:ind w:left="0" w:firstLine="0"/>
        <w:jc w:val="left"/>
        <w:rPr>
          <w:sz w:val="20"/>
        </w:rPr>
      </w:pPr>
    </w:p>
    <w:p w14:paraId="72D9F5E6" w14:textId="77777777" w:rsidR="00D91619" w:rsidRDefault="00D672CC">
      <w:pPr>
        <w:pStyle w:val="Heading1"/>
        <w:spacing w:before="243" w:line="322" w:lineRule="exact"/>
        <w:ind w:right="2159"/>
        <w:jc w:val="center"/>
      </w:pPr>
      <w:r>
        <w:t>KẾ HOẠCH</w:t>
      </w:r>
    </w:p>
    <w:p w14:paraId="2EBB7E01" w14:textId="405BF4F5" w:rsidR="00D91619" w:rsidRDefault="00EB2916">
      <w:pPr>
        <w:ind w:left="1770" w:right="2159"/>
        <w:jc w:val="center"/>
        <w:rPr>
          <w:b/>
          <w:sz w:val="28"/>
        </w:rPr>
      </w:pPr>
      <w:r>
        <w:pict w14:anchorId="0F237966">
          <v:shape id="_x0000_s2050" style="position:absolute;left:0;text-align:left;margin-left:229.8pt;margin-top:18.75pt;width:162pt;height:.1pt;z-index:-15727616;mso-wrap-distance-left:0;mso-wrap-distance-right:0;mso-position-horizontal-relative:page" coordorigin="4596,375" coordsize="3240,0" path="m4596,375r3240,e" filled="f">
            <v:path arrowok="t"/>
            <w10:wrap type="topAndBottom" anchorx="page"/>
          </v:shape>
        </w:pict>
      </w:r>
      <w:r w:rsidR="00D672CC">
        <w:rPr>
          <w:b/>
          <w:sz w:val="28"/>
        </w:rPr>
        <w:t>Thực hiện Quy chế dân</w:t>
      </w:r>
      <w:r w:rsidR="007914E0">
        <w:rPr>
          <w:b/>
          <w:sz w:val="28"/>
        </w:rPr>
        <w:t xml:space="preserve"> </w:t>
      </w:r>
      <w:r w:rsidR="004F2F1F">
        <w:rPr>
          <w:b/>
          <w:sz w:val="28"/>
        </w:rPr>
        <w:t xml:space="preserve">chủ </w:t>
      </w:r>
      <w:r w:rsidR="007914E0">
        <w:rPr>
          <w:b/>
          <w:sz w:val="28"/>
        </w:rPr>
        <w:t>năm 2022</w:t>
      </w:r>
      <w:r w:rsidR="00D672CC">
        <w:rPr>
          <w:b/>
          <w:sz w:val="28"/>
        </w:rPr>
        <w:t xml:space="preserve"> </w:t>
      </w:r>
    </w:p>
    <w:p w14:paraId="69DDB32B" w14:textId="77777777" w:rsidR="00D91619" w:rsidRDefault="00D91619">
      <w:pPr>
        <w:pStyle w:val="BodyText"/>
        <w:spacing w:before="0"/>
        <w:ind w:left="0" w:firstLine="0"/>
        <w:jc w:val="left"/>
        <w:rPr>
          <w:b/>
          <w:sz w:val="30"/>
        </w:rPr>
      </w:pPr>
    </w:p>
    <w:p w14:paraId="792F6B68" w14:textId="77777777" w:rsidR="00C534E2" w:rsidRDefault="00D672CC" w:rsidP="00A93D45">
      <w:pPr>
        <w:pStyle w:val="BodyText"/>
        <w:spacing w:before="0"/>
        <w:ind w:left="504" w:right="893" w:firstLine="706"/>
      </w:pPr>
      <w:r>
        <w:t>Thực hiện Kế hoạch số 49/KH-UBND ngày 23/02/2022 của UBND huyện về thực hiện Quy chế dân chủ trong hoạt động của cơ quan hành c</w:t>
      </w:r>
      <w:r w:rsidR="00C534E2">
        <w:t>hính, đơn vị sự nghiệp năm 2022;</w:t>
      </w:r>
    </w:p>
    <w:p w14:paraId="2B387F7A" w14:textId="77777777" w:rsidR="00A93D45" w:rsidRPr="009F7545" w:rsidRDefault="00A93D45" w:rsidP="00A93D45">
      <w:pPr>
        <w:pStyle w:val="BodyText"/>
        <w:spacing w:before="0"/>
        <w:ind w:left="504" w:right="893" w:firstLine="706"/>
      </w:pPr>
      <w:r>
        <w:t xml:space="preserve">Thực hiện Kế hoạch số </w:t>
      </w:r>
      <w:r w:rsidR="009F7545">
        <w:t>15</w:t>
      </w:r>
      <w:r>
        <w:t xml:space="preserve">/KH-UBND ngày </w:t>
      </w:r>
      <w:r w:rsidR="009F7545">
        <w:t>07</w:t>
      </w:r>
      <w:r>
        <w:t>/</w:t>
      </w:r>
      <w:r w:rsidR="009F7545">
        <w:t>3</w:t>
      </w:r>
      <w:r>
        <w:t xml:space="preserve">/2022 của </w:t>
      </w:r>
      <w:r w:rsidR="009F7545">
        <w:t>Phòng GD &amp; ĐT</w:t>
      </w:r>
      <w:r>
        <w:t xml:space="preserve"> về thực hiện Quy chế dân chủ trong </w:t>
      </w:r>
      <w:r w:rsidR="009F7545">
        <w:t>ngành giáo dục</w:t>
      </w:r>
      <w:r>
        <w:t xml:space="preserve"> năm 2022</w:t>
      </w:r>
      <w:r w:rsidR="009F7545">
        <w:t>.</w:t>
      </w:r>
    </w:p>
    <w:p w14:paraId="317F2730" w14:textId="77777777" w:rsidR="00D91619" w:rsidRDefault="00D672CC" w:rsidP="00A93D45">
      <w:pPr>
        <w:pStyle w:val="BodyText"/>
        <w:spacing w:before="0"/>
        <w:ind w:left="504" w:right="893" w:firstLine="706"/>
      </w:pPr>
      <w:r>
        <w:t xml:space="preserve"> </w:t>
      </w:r>
      <w:r w:rsidR="00C534E2">
        <w:rPr>
          <w:spacing w:val="-3"/>
        </w:rPr>
        <w:t>Trường THCS</w:t>
      </w:r>
      <w:r>
        <w:rPr>
          <w:spacing w:val="-3"/>
        </w:rPr>
        <w:t xml:space="preserve"> </w:t>
      </w:r>
      <w:r>
        <w:t xml:space="preserve">xây dựng Kế hoạch thực hiện Quy chế dân chủ (QCDC) năm 2022 </w:t>
      </w:r>
      <w:r>
        <w:rPr>
          <w:spacing w:val="-2"/>
        </w:rPr>
        <w:t>như</w:t>
      </w:r>
      <w:r>
        <w:rPr>
          <w:spacing w:val="-31"/>
        </w:rPr>
        <w:t xml:space="preserve"> </w:t>
      </w:r>
      <w:r>
        <w:t>sau:</w:t>
      </w:r>
    </w:p>
    <w:p w14:paraId="760F3B4B" w14:textId="77777777" w:rsidR="00D91619" w:rsidRDefault="00D672CC">
      <w:pPr>
        <w:pStyle w:val="Heading1"/>
        <w:numPr>
          <w:ilvl w:val="0"/>
          <w:numId w:val="5"/>
        </w:numPr>
        <w:tabs>
          <w:tab w:val="left" w:pos="1472"/>
        </w:tabs>
        <w:spacing w:before="127"/>
        <w:ind w:hanging="251"/>
      </w:pPr>
      <w:r>
        <w:t>MỤC ĐÍCH, YÊU</w:t>
      </w:r>
      <w:r>
        <w:rPr>
          <w:spacing w:val="-2"/>
        </w:rPr>
        <w:t xml:space="preserve"> </w:t>
      </w:r>
      <w:r>
        <w:t>CẦU</w:t>
      </w:r>
    </w:p>
    <w:p w14:paraId="4162AACD" w14:textId="77777777" w:rsidR="00D91619" w:rsidRDefault="00D672CC">
      <w:pPr>
        <w:pStyle w:val="ListParagraph"/>
        <w:numPr>
          <w:ilvl w:val="0"/>
          <w:numId w:val="4"/>
        </w:numPr>
        <w:tabs>
          <w:tab w:val="left" w:pos="1499"/>
        </w:tabs>
        <w:spacing w:before="114"/>
        <w:ind w:right="885" w:firstLine="719"/>
        <w:jc w:val="both"/>
        <w:rPr>
          <w:sz w:val="28"/>
        </w:rPr>
      </w:pPr>
      <w:r>
        <w:rPr>
          <w:spacing w:val="-3"/>
          <w:sz w:val="28"/>
        </w:rPr>
        <w:t xml:space="preserve">Thực hiện QCDC </w:t>
      </w:r>
      <w:r>
        <w:rPr>
          <w:sz w:val="28"/>
        </w:rPr>
        <w:t xml:space="preserve">ở cơ sở là </w:t>
      </w:r>
      <w:r>
        <w:rPr>
          <w:spacing w:val="-3"/>
          <w:sz w:val="28"/>
        </w:rPr>
        <w:t xml:space="preserve">nhiệm </w:t>
      </w:r>
      <w:r>
        <w:rPr>
          <w:sz w:val="28"/>
        </w:rPr>
        <w:t xml:space="preserve">vụ </w:t>
      </w:r>
      <w:r>
        <w:rPr>
          <w:spacing w:val="-3"/>
          <w:sz w:val="28"/>
        </w:rPr>
        <w:t xml:space="preserve">quan trọng, thường xuyên, </w:t>
      </w:r>
      <w:r>
        <w:rPr>
          <w:sz w:val="28"/>
        </w:rPr>
        <w:t xml:space="preserve">là </w:t>
      </w:r>
      <w:r>
        <w:rPr>
          <w:spacing w:val="-3"/>
          <w:sz w:val="28"/>
        </w:rPr>
        <w:t xml:space="preserve">trách </w:t>
      </w:r>
      <w:r>
        <w:rPr>
          <w:sz w:val="28"/>
        </w:rPr>
        <w:t xml:space="preserve">nhiệm của cả hệ thống </w:t>
      </w:r>
      <w:r>
        <w:rPr>
          <w:spacing w:val="-3"/>
          <w:sz w:val="28"/>
        </w:rPr>
        <w:t xml:space="preserve">chính trị </w:t>
      </w:r>
      <w:r>
        <w:rPr>
          <w:sz w:val="28"/>
        </w:rPr>
        <w:t xml:space="preserve">vì vậy cần tăng </w:t>
      </w:r>
      <w:r>
        <w:rPr>
          <w:spacing w:val="-3"/>
          <w:sz w:val="28"/>
        </w:rPr>
        <w:t xml:space="preserve">cường </w:t>
      </w:r>
      <w:r>
        <w:rPr>
          <w:sz w:val="28"/>
        </w:rPr>
        <w:t xml:space="preserve">sự lãnh </w:t>
      </w:r>
      <w:r>
        <w:rPr>
          <w:spacing w:val="-3"/>
          <w:sz w:val="28"/>
        </w:rPr>
        <w:t xml:space="preserve">đạo, </w:t>
      </w:r>
      <w:r>
        <w:rPr>
          <w:sz w:val="28"/>
        </w:rPr>
        <w:t xml:space="preserve">chỉ </w:t>
      </w:r>
      <w:r>
        <w:rPr>
          <w:spacing w:val="-3"/>
          <w:sz w:val="28"/>
        </w:rPr>
        <w:t xml:space="preserve">đạo, </w:t>
      </w:r>
      <w:r>
        <w:rPr>
          <w:sz w:val="28"/>
        </w:rPr>
        <w:t xml:space="preserve">phối hợp thực </w:t>
      </w:r>
      <w:r>
        <w:rPr>
          <w:spacing w:val="-3"/>
          <w:sz w:val="28"/>
        </w:rPr>
        <w:t xml:space="preserve">hiện của cấp </w:t>
      </w:r>
      <w:r>
        <w:rPr>
          <w:sz w:val="28"/>
        </w:rPr>
        <w:t xml:space="preserve">ủy </w:t>
      </w:r>
      <w:r>
        <w:rPr>
          <w:spacing w:val="-3"/>
          <w:sz w:val="28"/>
        </w:rPr>
        <w:t xml:space="preserve">Đảng, chính quyền, </w:t>
      </w:r>
      <w:r>
        <w:rPr>
          <w:sz w:val="28"/>
        </w:rPr>
        <w:t xml:space="preserve">Mặt trận Tổ </w:t>
      </w:r>
      <w:r>
        <w:rPr>
          <w:spacing w:val="-3"/>
          <w:sz w:val="28"/>
        </w:rPr>
        <w:t xml:space="preserve">quốc, </w:t>
      </w:r>
      <w:r>
        <w:rPr>
          <w:sz w:val="28"/>
        </w:rPr>
        <w:t xml:space="preserve">các </w:t>
      </w:r>
      <w:r>
        <w:rPr>
          <w:spacing w:val="-3"/>
          <w:sz w:val="28"/>
        </w:rPr>
        <w:t xml:space="preserve">đoàn </w:t>
      </w:r>
      <w:r>
        <w:rPr>
          <w:spacing w:val="-2"/>
          <w:sz w:val="28"/>
        </w:rPr>
        <w:t xml:space="preserve">thể </w:t>
      </w:r>
      <w:r>
        <w:rPr>
          <w:spacing w:val="-3"/>
          <w:sz w:val="28"/>
        </w:rPr>
        <w:t>nhân</w:t>
      </w:r>
      <w:r>
        <w:rPr>
          <w:spacing w:val="-5"/>
          <w:sz w:val="28"/>
        </w:rPr>
        <w:t xml:space="preserve"> </w:t>
      </w:r>
      <w:r>
        <w:rPr>
          <w:sz w:val="28"/>
        </w:rPr>
        <w:t>dân.</w:t>
      </w:r>
    </w:p>
    <w:p w14:paraId="013F4C60" w14:textId="77777777" w:rsidR="00D91619" w:rsidRDefault="00D672CC">
      <w:pPr>
        <w:pStyle w:val="ListParagraph"/>
        <w:numPr>
          <w:ilvl w:val="0"/>
          <w:numId w:val="4"/>
        </w:numPr>
        <w:tabs>
          <w:tab w:val="left" w:pos="1505"/>
        </w:tabs>
        <w:ind w:right="886" w:firstLine="719"/>
        <w:jc w:val="both"/>
        <w:rPr>
          <w:sz w:val="28"/>
        </w:rPr>
      </w:pPr>
      <w:r>
        <w:rPr>
          <w:sz w:val="28"/>
        </w:rPr>
        <w:t xml:space="preserve">Nhằm nâng cao chất lượng và hiệu quả thực hiện QCDC trong </w:t>
      </w:r>
      <w:r w:rsidR="009F5C69">
        <w:rPr>
          <w:sz w:val="28"/>
        </w:rPr>
        <w:t>nhà trường</w:t>
      </w:r>
      <w:r>
        <w:rPr>
          <w:sz w:val="28"/>
        </w:rPr>
        <w:t xml:space="preserve">; phát huy quyền làm chủ, động viên sức mạnh, tinh thần đoàn kết của </w:t>
      </w:r>
      <w:r w:rsidR="009F5C69">
        <w:rPr>
          <w:sz w:val="28"/>
        </w:rPr>
        <w:t>đội ngũ CBGV-NV trong nhà trường</w:t>
      </w:r>
      <w:r>
        <w:rPr>
          <w:sz w:val="28"/>
        </w:rPr>
        <w:t>, trong phát triển kinh tế, ổn định chính trị xã hội, cải thiện dân sinh, nâng cao dân trí, chính quyền, cơ quan, đơn vị trong sạch, vững</w:t>
      </w:r>
      <w:r>
        <w:rPr>
          <w:spacing w:val="-8"/>
          <w:sz w:val="28"/>
        </w:rPr>
        <w:t xml:space="preserve"> </w:t>
      </w:r>
      <w:r>
        <w:rPr>
          <w:sz w:val="28"/>
        </w:rPr>
        <w:t>mạnh.</w:t>
      </w:r>
    </w:p>
    <w:p w14:paraId="7461A071" w14:textId="77777777" w:rsidR="00D91619" w:rsidRDefault="00D672CC">
      <w:pPr>
        <w:pStyle w:val="ListParagraph"/>
        <w:numPr>
          <w:ilvl w:val="0"/>
          <w:numId w:val="4"/>
        </w:numPr>
        <w:tabs>
          <w:tab w:val="left" w:pos="1508"/>
        </w:tabs>
        <w:spacing w:before="119"/>
        <w:ind w:right="897" w:firstLine="719"/>
        <w:jc w:val="both"/>
        <w:rPr>
          <w:sz w:val="28"/>
        </w:rPr>
      </w:pPr>
      <w:r>
        <w:rPr>
          <w:sz w:val="28"/>
        </w:rPr>
        <w:t xml:space="preserve">Xây dựng đội ngũ </w:t>
      </w:r>
      <w:r w:rsidR="00E82874">
        <w:rPr>
          <w:sz w:val="28"/>
        </w:rPr>
        <w:t xml:space="preserve">CBGV-NV, </w:t>
      </w:r>
      <w:r>
        <w:rPr>
          <w:sz w:val="28"/>
        </w:rPr>
        <w:t>người lao động có đầy đủ phẩm chất chính trị, phẩm chất đạo đức, năng lực, làm việc hiệu quả; ngăn chặn và phòng, chống tham nhũng, lãng phí, quan liêu, phiền hà, sách nhiễu nhân</w:t>
      </w:r>
      <w:r>
        <w:rPr>
          <w:spacing w:val="-3"/>
          <w:sz w:val="28"/>
        </w:rPr>
        <w:t xml:space="preserve"> </w:t>
      </w:r>
      <w:r>
        <w:rPr>
          <w:sz w:val="28"/>
        </w:rPr>
        <w:t>dân.</w:t>
      </w:r>
    </w:p>
    <w:p w14:paraId="6054F747" w14:textId="77777777" w:rsidR="00D91619" w:rsidRDefault="00D672CC">
      <w:pPr>
        <w:pStyle w:val="ListParagraph"/>
        <w:numPr>
          <w:ilvl w:val="0"/>
          <w:numId w:val="4"/>
        </w:numPr>
        <w:tabs>
          <w:tab w:val="left" w:pos="1508"/>
        </w:tabs>
        <w:ind w:right="890" w:firstLine="719"/>
        <w:jc w:val="both"/>
        <w:rPr>
          <w:sz w:val="28"/>
        </w:rPr>
      </w:pPr>
      <w:r>
        <w:rPr>
          <w:sz w:val="28"/>
        </w:rPr>
        <w:t>Việc thực hiện QCDC phải đảm bảo nghiêm túc, phù hợp với nhiệm vụ chính trị, chuyên môn của cơ quan, đơn vị. Gắn việc thực hiện QCDC với công tác cải cách hành chính, việc học tập và làm theo tư tưởng, đạo đức, phong cách Hồ Chí Minh; ngăn chặn, đẩy lùi sự suy thoái về tư tưởng chính trị, đạo đức, lối sống, những biểu hiện “tự diễn biến”, “tự chuyển hóa” trong nội bộ. Phát huy vai trò của người đứng đầu cơ quan, đơn vị và quyền làm chủ của cán bộ, công chức, viên chức, người lao</w:t>
      </w:r>
      <w:r>
        <w:rPr>
          <w:spacing w:val="-6"/>
          <w:sz w:val="28"/>
        </w:rPr>
        <w:t xml:space="preserve"> </w:t>
      </w:r>
      <w:r>
        <w:rPr>
          <w:sz w:val="28"/>
        </w:rPr>
        <w:t>động.</w:t>
      </w:r>
    </w:p>
    <w:p w14:paraId="369F3749" w14:textId="77777777" w:rsidR="00D91619" w:rsidRDefault="00D672CC">
      <w:pPr>
        <w:pStyle w:val="ListParagraph"/>
        <w:numPr>
          <w:ilvl w:val="0"/>
          <w:numId w:val="4"/>
        </w:numPr>
        <w:tabs>
          <w:tab w:val="left" w:pos="1517"/>
        </w:tabs>
        <w:spacing w:before="120"/>
        <w:ind w:right="892" w:firstLine="719"/>
        <w:jc w:val="both"/>
        <w:rPr>
          <w:sz w:val="28"/>
        </w:rPr>
      </w:pPr>
      <w:r>
        <w:rPr>
          <w:sz w:val="28"/>
        </w:rPr>
        <w:t xml:space="preserve">Tiếp tục quán triệt sâu sắc, toàn diện những chủ trương, đường lối của Đảng, chính sách, pháp luật của Nhà nước, ý nghĩa và tầm quan trọng của việc xây dựng và thực hiện QCDC ở cơ sở đến </w:t>
      </w:r>
      <w:r w:rsidR="00AC5BAB">
        <w:rPr>
          <w:sz w:val="28"/>
        </w:rPr>
        <w:t>toàn thể đội ngũ CBGV-NV trong nhà trường.</w:t>
      </w:r>
    </w:p>
    <w:p w14:paraId="1518B2DB" w14:textId="77777777" w:rsidR="00D91619" w:rsidRDefault="00D672CC">
      <w:pPr>
        <w:pStyle w:val="Heading1"/>
        <w:numPr>
          <w:ilvl w:val="0"/>
          <w:numId w:val="5"/>
        </w:numPr>
        <w:tabs>
          <w:tab w:val="left" w:pos="1582"/>
        </w:tabs>
        <w:spacing w:before="126"/>
        <w:ind w:left="1581" w:hanging="361"/>
      </w:pPr>
      <w:r>
        <w:t>NỘI DUNG TRIỂN KHAI THỰC</w:t>
      </w:r>
      <w:r>
        <w:rPr>
          <w:spacing w:val="-8"/>
        </w:rPr>
        <w:t xml:space="preserve"> </w:t>
      </w:r>
      <w:r>
        <w:t>HIỆN</w:t>
      </w:r>
    </w:p>
    <w:p w14:paraId="6F922C09" w14:textId="77777777" w:rsidR="00D91619" w:rsidRDefault="00D672CC">
      <w:pPr>
        <w:pStyle w:val="ListParagraph"/>
        <w:numPr>
          <w:ilvl w:val="0"/>
          <w:numId w:val="3"/>
        </w:numPr>
        <w:tabs>
          <w:tab w:val="left" w:pos="1543"/>
        </w:tabs>
        <w:spacing w:before="115"/>
        <w:ind w:right="886" w:firstLine="719"/>
        <w:jc w:val="both"/>
        <w:rPr>
          <w:sz w:val="28"/>
        </w:rPr>
      </w:pPr>
      <w:r>
        <w:rPr>
          <w:sz w:val="28"/>
        </w:rPr>
        <w:t xml:space="preserve">Đẩy mạnh thực hiện QCDC ở cơ sở theo Pháp lệnh số 34/2007/PL- UBTVQH11 ngày 20/4/2007 của Ủy ban Thường vụ Quốc hội về thực hiện </w:t>
      </w:r>
      <w:r>
        <w:rPr>
          <w:spacing w:val="4"/>
          <w:sz w:val="28"/>
        </w:rPr>
        <w:t xml:space="preserve"> </w:t>
      </w:r>
      <w:r>
        <w:rPr>
          <w:sz w:val="28"/>
        </w:rPr>
        <w:t>dân</w:t>
      </w:r>
    </w:p>
    <w:p w14:paraId="55B0431D" w14:textId="77777777" w:rsidR="00D91619" w:rsidRDefault="00D91619">
      <w:pPr>
        <w:jc w:val="both"/>
        <w:rPr>
          <w:sz w:val="28"/>
        </w:rPr>
        <w:sectPr w:rsidR="00D91619">
          <w:type w:val="continuous"/>
          <w:pgSz w:w="11910" w:h="16850"/>
          <w:pgMar w:top="1140" w:right="240" w:bottom="280" w:left="1200" w:header="720" w:footer="720" w:gutter="0"/>
          <w:cols w:space="720"/>
        </w:sectPr>
      </w:pPr>
    </w:p>
    <w:p w14:paraId="660B9476" w14:textId="77777777" w:rsidR="00D91619" w:rsidRDefault="00D672CC">
      <w:pPr>
        <w:pStyle w:val="BodyText"/>
        <w:spacing w:before="124"/>
        <w:ind w:right="890" w:firstLine="0"/>
      </w:pPr>
      <w:r>
        <w:lastRenderedPageBreak/>
        <w:t>chủ ở xã, phường, thị trấn; Nghị định số 04/2015/NĐ-CP ngày 09/01/2015 của Chính phủ về thực hiện dân chủ trong hoạt động của cơ quan hành chính Nhà nước và đơn vị sự nghiệp công lập.</w:t>
      </w:r>
    </w:p>
    <w:p w14:paraId="654B6668" w14:textId="77777777" w:rsidR="00D91619" w:rsidRDefault="00D672CC">
      <w:pPr>
        <w:pStyle w:val="BodyText"/>
        <w:spacing w:before="119"/>
        <w:ind w:right="891"/>
      </w:pPr>
      <w:r>
        <w:t xml:space="preserve">Duy trì và nâng cao chất lượng hoạt động của các đoàn thể và Ban thanh tra nhân dân trong </w:t>
      </w:r>
      <w:r w:rsidR="00B450E8">
        <w:t>nhà trường</w:t>
      </w:r>
      <w:r>
        <w:t>; phát huy vai trò đại diện cho quyền lợi của cán bộ, công chức, viên chức, người lao động; tạo không khí dân chủ, cởi mở, đoàn kết trong nội bộ cơ quan, đơn vị, góp phần đẩy mạnh phong trào thi đua phấn đấu hoàn thành các nhiệm vụ được giao.</w:t>
      </w:r>
    </w:p>
    <w:p w14:paraId="18A48112" w14:textId="77777777" w:rsidR="00D91619" w:rsidRDefault="00D672CC">
      <w:pPr>
        <w:pStyle w:val="ListParagraph"/>
        <w:numPr>
          <w:ilvl w:val="0"/>
          <w:numId w:val="3"/>
        </w:numPr>
        <w:tabs>
          <w:tab w:val="left" w:pos="1527"/>
        </w:tabs>
        <w:ind w:right="888" w:firstLine="719"/>
        <w:jc w:val="both"/>
        <w:rPr>
          <w:sz w:val="28"/>
        </w:rPr>
      </w:pPr>
      <w:r>
        <w:rPr>
          <w:sz w:val="28"/>
        </w:rPr>
        <w:t xml:space="preserve">Tổ chức hội nghị cán bộ, công chức, viên chức trong </w:t>
      </w:r>
      <w:r w:rsidR="00A30C54">
        <w:rPr>
          <w:sz w:val="28"/>
        </w:rPr>
        <w:t>nhà trường</w:t>
      </w:r>
      <w:r>
        <w:rPr>
          <w:sz w:val="28"/>
        </w:rPr>
        <w:t xml:space="preserve"> theo đúng quy định tại Thông tư số 01/2016/TT-BNV ngày 13/01/2016 của Bộ Nội vụ hướng dẫn một số nội dung của Nghị định số 04/2015/NĐ-CP ngày 09/01/2015 của Chính phủ về thực hiện dân chủ trong hoạt động của cơ quan hành chính nhà nước và đơn vị sự nghiệp công</w:t>
      </w:r>
      <w:r>
        <w:rPr>
          <w:spacing w:val="-10"/>
          <w:sz w:val="28"/>
        </w:rPr>
        <w:t xml:space="preserve"> </w:t>
      </w:r>
      <w:r>
        <w:rPr>
          <w:sz w:val="28"/>
        </w:rPr>
        <w:t>lập.</w:t>
      </w:r>
    </w:p>
    <w:p w14:paraId="79F8487B" w14:textId="77777777" w:rsidR="00D91619" w:rsidRDefault="00D672CC">
      <w:pPr>
        <w:pStyle w:val="ListParagraph"/>
        <w:numPr>
          <w:ilvl w:val="0"/>
          <w:numId w:val="3"/>
        </w:numPr>
        <w:tabs>
          <w:tab w:val="left" w:pos="1596"/>
        </w:tabs>
        <w:ind w:right="886" w:firstLine="789"/>
        <w:jc w:val="both"/>
        <w:rPr>
          <w:sz w:val="28"/>
        </w:rPr>
      </w:pPr>
      <w:r>
        <w:rPr>
          <w:sz w:val="28"/>
        </w:rPr>
        <w:t>Tiếp tục quán triệt triển khai thực hiện Kế hoạch số 15-KH/HU ngày 08/6/2016 của Ban Thường vụ Huyện ủy về triển khai thực hiện Kết luận số 120-KL/TW ngày 07/01/2016 của Bộ Chính trị về tiếp tục đẩy mạnh, nâng cao chất lượng, hiệu quả việc xây dựng và thực hiện quy chế dân chủ trong cơ quan, đơn vị.</w:t>
      </w:r>
    </w:p>
    <w:p w14:paraId="450198AF" w14:textId="77777777" w:rsidR="00D91619" w:rsidRDefault="00D672CC">
      <w:pPr>
        <w:pStyle w:val="ListParagraph"/>
        <w:numPr>
          <w:ilvl w:val="0"/>
          <w:numId w:val="3"/>
        </w:numPr>
        <w:tabs>
          <w:tab w:val="left" w:pos="1517"/>
        </w:tabs>
        <w:spacing w:before="120"/>
        <w:ind w:right="891" w:firstLine="719"/>
        <w:jc w:val="both"/>
        <w:rPr>
          <w:sz w:val="28"/>
        </w:rPr>
      </w:pPr>
      <w:r>
        <w:rPr>
          <w:sz w:val="28"/>
        </w:rPr>
        <w:t>Tăng cường vai trò lãnh đạo của cấp ủy, trách nhiệm của cán bộ, công chức, viên chức, người lao động và người đứng đầu cơ quan, đơn vị về thực hiện QCDC; nâng cao chất lượng hoạt động của các tổ chức đoàn thể trong cơ quan, đơn vị; phát huy quyền làm chủ của tập thể cán bộ, công chức, viên chức, người lao động trong thực hiện nhiệm vụ được</w:t>
      </w:r>
      <w:r>
        <w:rPr>
          <w:spacing w:val="-12"/>
          <w:sz w:val="28"/>
        </w:rPr>
        <w:t xml:space="preserve"> </w:t>
      </w:r>
      <w:r>
        <w:rPr>
          <w:sz w:val="28"/>
        </w:rPr>
        <w:t>giao.</w:t>
      </w:r>
    </w:p>
    <w:p w14:paraId="694B511B" w14:textId="77777777" w:rsidR="00D91619" w:rsidRDefault="00084C78">
      <w:pPr>
        <w:pStyle w:val="ListParagraph"/>
        <w:numPr>
          <w:ilvl w:val="0"/>
          <w:numId w:val="3"/>
        </w:numPr>
        <w:tabs>
          <w:tab w:val="left" w:pos="1524"/>
        </w:tabs>
        <w:ind w:right="889" w:firstLine="719"/>
        <w:jc w:val="both"/>
        <w:rPr>
          <w:sz w:val="28"/>
        </w:rPr>
      </w:pPr>
      <w:r>
        <w:rPr>
          <w:sz w:val="28"/>
        </w:rPr>
        <w:t xml:space="preserve">Đẩy </w:t>
      </w:r>
      <w:r w:rsidR="00D672CC">
        <w:rPr>
          <w:sz w:val="28"/>
        </w:rPr>
        <w:t xml:space="preserve">mạnh công tác tuyên truyền, phổ biến, quán triệt đến toàn thể </w:t>
      </w:r>
      <w:r w:rsidR="00AF52E7">
        <w:rPr>
          <w:sz w:val="28"/>
        </w:rPr>
        <w:t>đội ngũ CBGV-NV</w:t>
      </w:r>
      <w:r w:rsidR="00D672CC">
        <w:rPr>
          <w:sz w:val="28"/>
        </w:rPr>
        <w:t xml:space="preserve"> các văn bản của Trung ương, tỉnh và huyện về phát huy quyền làm chủ và </w:t>
      </w:r>
      <w:r w:rsidR="00D672CC">
        <w:rPr>
          <w:spacing w:val="-3"/>
          <w:sz w:val="28"/>
        </w:rPr>
        <w:t xml:space="preserve">mở </w:t>
      </w:r>
      <w:r w:rsidR="00D672CC">
        <w:rPr>
          <w:sz w:val="28"/>
        </w:rPr>
        <w:t>rộng dân chủ trực tiếp của nhân dân, quy chế thực hiện dân chủ trong hoạt động của cơ quan, đơn</w:t>
      </w:r>
      <w:r w:rsidR="00D672CC">
        <w:rPr>
          <w:spacing w:val="-6"/>
          <w:sz w:val="28"/>
        </w:rPr>
        <w:t xml:space="preserve"> </w:t>
      </w:r>
      <w:r w:rsidR="00D672CC">
        <w:rPr>
          <w:sz w:val="28"/>
        </w:rPr>
        <w:t>vị.</w:t>
      </w:r>
    </w:p>
    <w:p w14:paraId="0973695B" w14:textId="77777777" w:rsidR="00D91619" w:rsidRDefault="00D672CC">
      <w:pPr>
        <w:pStyle w:val="ListParagraph"/>
        <w:numPr>
          <w:ilvl w:val="0"/>
          <w:numId w:val="3"/>
        </w:numPr>
        <w:tabs>
          <w:tab w:val="left" w:pos="1546"/>
        </w:tabs>
        <w:spacing w:before="119"/>
        <w:ind w:right="885" w:firstLine="719"/>
        <w:jc w:val="both"/>
        <w:rPr>
          <w:sz w:val="28"/>
        </w:rPr>
      </w:pPr>
      <w:r>
        <w:rPr>
          <w:sz w:val="28"/>
        </w:rPr>
        <w:t>Gắn việc thực hiện QCDC với việc thực hiện Chỉ thị số 05-CT/TW ngày 15/5/2016 của Bộ chính trị về học tập và làm theo tư tưởng, đạo đức, phong cách Hồ Chí Minh. Nâng cao ý thức thực hành tiết kiệm, tinh thần đấu tranh phòng, chống tham nhũng, lãng phí, quan liêu; nâng cao năng lực quản lý và hiệu quả điều hành của nhà nước, đổi mới lề lối làm việc theo hướng dân chủ hóa và công khai hóa, chống quan liêu, cửa quyền, tham nhũng; nâng cao tinh thần trách nhiệm, phong cách phục vụ nhân dân của đội ngũ cán bộ, công chức, viên chức.</w:t>
      </w:r>
    </w:p>
    <w:p w14:paraId="2B9D74CB" w14:textId="77777777" w:rsidR="00D91619" w:rsidRDefault="00D672CC">
      <w:pPr>
        <w:pStyle w:val="ListParagraph"/>
        <w:numPr>
          <w:ilvl w:val="0"/>
          <w:numId w:val="3"/>
        </w:numPr>
        <w:tabs>
          <w:tab w:val="left" w:pos="1512"/>
        </w:tabs>
        <w:spacing w:before="122"/>
        <w:ind w:right="888" w:firstLine="719"/>
        <w:jc w:val="both"/>
        <w:rPr>
          <w:sz w:val="28"/>
        </w:rPr>
      </w:pPr>
      <w:r>
        <w:rPr>
          <w:sz w:val="28"/>
        </w:rPr>
        <w:t>Kết hợp chặt chẽ việc thực hiện QCDC trong cơ quan, đơn vị với công tác cải cách hành chính; đẩy mạnh rà soát, kiến nghị sửa đổi, bổ sung, loại bỏ các quy định, thủ tục rườm rà gây phiền hà cho các tổ chức và nhân dân; đồng thời thực hiện việc tiếp nhận, giải quyết các thủ tục hành chính theo đúng nội dung đã được UBND tỉnh công</w:t>
      </w:r>
      <w:r>
        <w:rPr>
          <w:spacing w:val="-6"/>
          <w:sz w:val="28"/>
        </w:rPr>
        <w:t xml:space="preserve"> </w:t>
      </w:r>
      <w:r>
        <w:rPr>
          <w:sz w:val="28"/>
        </w:rPr>
        <w:t>bố.</w:t>
      </w:r>
    </w:p>
    <w:p w14:paraId="52965414" w14:textId="77777777" w:rsidR="00D91619" w:rsidRDefault="00D91619">
      <w:pPr>
        <w:jc w:val="both"/>
        <w:rPr>
          <w:sz w:val="28"/>
        </w:rPr>
        <w:sectPr w:rsidR="00D91619">
          <w:headerReference w:type="default" r:id="rId7"/>
          <w:pgSz w:w="11910" w:h="16850"/>
          <w:pgMar w:top="1140" w:right="240" w:bottom="280" w:left="1200" w:header="722" w:footer="0" w:gutter="0"/>
          <w:pgNumType w:start="2"/>
          <w:cols w:space="720"/>
        </w:sectPr>
      </w:pPr>
    </w:p>
    <w:p w14:paraId="6C247647" w14:textId="77777777" w:rsidR="00D91619" w:rsidRDefault="00D672CC">
      <w:pPr>
        <w:pStyle w:val="ListParagraph"/>
        <w:numPr>
          <w:ilvl w:val="0"/>
          <w:numId w:val="3"/>
        </w:numPr>
        <w:tabs>
          <w:tab w:val="left" w:pos="1539"/>
        </w:tabs>
        <w:spacing w:before="124"/>
        <w:ind w:right="894" w:firstLine="719"/>
        <w:jc w:val="both"/>
        <w:rPr>
          <w:sz w:val="28"/>
        </w:rPr>
      </w:pPr>
      <w:r>
        <w:rPr>
          <w:sz w:val="28"/>
        </w:rPr>
        <w:lastRenderedPageBreak/>
        <w:t>Tăng cường công tác kiểm tra, giám sát việc thực hiện QCDC trong hoạt động của cơ quan, đơn vị; công tác tiếp công dân, giải quyết đơn thư khiếu nại, tố cáo, kiến</w:t>
      </w:r>
      <w:r>
        <w:rPr>
          <w:spacing w:val="-11"/>
          <w:sz w:val="28"/>
        </w:rPr>
        <w:t xml:space="preserve"> </w:t>
      </w:r>
      <w:r>
        <w:rPr>
          <w:sz w:val="28"/>
        </w:rPr>
        <w:t>nghị...</w:t>
      </w:r>
    </w:p>
    <w:p w14:paraId="4DDA7B07" w14:textId="77777777" w:rsidR="00D91619" w:rsidRDefault="00D672CC">
      <w:pPr>
        <w:pStyle w:val="Heading1"/>
        <w:numPr>
          <w:ilvl w:val="0"/>
          <w:numId w:val="5"/>
        </w:numPr>
        <w:tabs>
          <w:tab w:val="left" w:pos="1690"/>
        </w:tabs>
        <w:spacing w:before="124"/>
        <w:ind w:left="1689" w:hanging="469"/>
        <w:jc w:val="both"/>
      </w:pPr>
      <w:r>
        <w:t>TỔ CHỨC THỰC</w:t>
      </w:r>
      <w:r>
        <w:rPr>
          <w:spacing w:val="-4"/>
        </w:rPr>
        <w:t xml:space="preserve"> </w:t>
      </w:r>
      <w:r>
        <w:t>HIỆN</w:t>
      </w:r>
    </w:p>
    <w:p w14:paraId="51AE917C" w14:textId="77777777" w:rsidR="000D12BE" w:rsidRDefault="00CC150C" w:rsidP="007B0D64">
      <w:pPr>
        <w:rPr>
          <w:sz w:val="28"/>
        </w:rPr>
      </w:pPr>
      <w:r>
        <w:rPr>
          <w:sz w:val="28"/>
        </w:rPr>
        <w:tab/>
      </w:r>
      <w:r w:rsidR="007B0D64">
        <w:rPr>
          <w:sz w:val="28"/>
        </w:rPr>
        <w:t xml:space="preserve">      </w:t>
      </w:r>
      <w:r>
        <w:rPr>
          <w:sz w:val="28"/>
        </w:rPr>
        <w:t>Toàn thể đội ngũ CBGV-NV trong nhà trường thực hiện tốt QCDC</w:t>
      </w:r>
      <w:r w:rsidR="00926A81">
        <w:rPr>
          <w:sz w:val="28"/>
        </w:rPr>
        <w:t xml:space="preserve"> năm học </w:t>
      </w:r>
    </w:p>
    <w:p w14:paraId="31102900" w14:textId="77777777" w:rsidR="007B0D64" w:rsidRDefault="00926A81" w:rsidP="00DB687F">
      <w:pPr>
        <w:tabs>
          <w:tab w:val="left" w:pos="5760"/>
        </w:tabs>
        <w:rPr>
          <w:sz w:val="28"/>
        </w:rPr>
      </w:pPr>
      <w:r>
        <w:rPr>
          <w:sz w:val="28"/>
        </w:rPr>
        <w:t>2021-2022.</w:t>
      </w:r>
      <w:r w:rsidR="00CC150C">
        <w:rPr>
          <w:sz w:val="28"/>
        </w:rPr>
        <w:t xml:space="preserve"> </w:t>
      </w:r>
    </w:p>
    <w:p w14:paraId="5401AE81" w14:textId="77777777" w:rsidR="00D91619" w:rsidRDefault="00D672CC">
      <w:pPr>
        <w:pStyle w:val="BodyText"/>
        <w:spacing w:before="122"/>
        <w:ind w:right="887" w:firstLine="707"/>
      </w:pPr>
      <w:r>
        <w:t xml:space="preserve">Trên đây là Kế hoạch thực hiện thực hiện Quy chế dân chủ </w:t>
      </w:r>
      <w:r w:rsidR="00C45EDC">
        <w:t>của trường THCS Phong Hải năm 2022./.</w:t>
      </w:r>
    </w:p>
    <w:p w14:paraId="5F906BF8" w14:textId="77777777" w:rsidR="00D91619" w:rsidRDefault="00D91619">
      <w:pPr>
        <w:pStyle w:val="BodyText"/>
        <w:spacing w:before="0"/>
        <w:ind w:left="0" w:firstLine="0"/>
        <w:jc w:val="left"/>
        <w:rPr>
          <w:sz w:val="20"/>
        </w:rPr>
      </w:pPr>
    </w:p>
    <w:p w14:paraId="428AF285" w14:textId="77777777" w:rsidR="00D91619" w:rsidRDefault="00D91619">
      <w:pPr>
        <w:pStyle w:val="BodyText"/>
        <w:spacing w:before="3"/>
        <w:ind w:left="0" w:firstLine="0"/>
        <w:jc w:val="left"/>
        <w:rPr>
          <w:sz w:val="14"/>
        </w:rPr>
      </w:pPr>
    </w:p>
    <w:tbl>
      <w:tblPr>
        <w:tblW w:w="0" w:type="auto"/>
        <w:tblInd w:w="417" w:type="dxa"/>
        <w:tblLayout w:type="fixed"/>
        <w:tblCellMar>
          <w:left w:w="0" w:type="dxa"/>
          <w:right w:w="0" w:type="dxa"/>
        </w:tblCellMar>
        <w:tblLook w:val="01E0" w:firstRow="1" w:lastRow="1" w:firstColumn="1" w:lastColumn="1" w:noHBand="0" w:noVBand="0"/>
      </w:tblPr>
      <w:tblGrid>
        <w:gridCol w:w="4168"/>
        <w:gridCol w:w="4020"/>
      </w:tblGrid>
      <w:tr w:rsidR="00D91619" w14:paraId="24BEF846" w14:textId="77777777" w:rsidTr="00D365C4">
        <w:trPr>
          <w:trHeight w:val="2668"/>
        </w:trPr>
        <w:tc>
          <w:tcPr>
            <w:tcW w:w="4168" w:type="dxa"/>
          </w:tcPr>
          <w:p w14:paraId="6786A198" w14:textId="77777777" w:rsidR="00D91619" w:rsidRDefault="00D672CC">
            <w:pPr>
              <w:pStyle w:val="TableParagraph"/>
              <w:spacing w:line="243" w:lineRule="exact"/>
              <w:ind w:left="200"/>
              <w:rPr>
                <w:b/>
                <w:i/>
              </w:rPr>
            </w:pPr>
            <w:r>
              <w:rPr>
                <w:b/>
                <w:i/>
              </w:rPr>
              <w:t>Nơi nhận:</w:t>
            </w:r>
          </w:p>
          <w:p w14:paraId="32F236C9" w14:textId="77777777" w:rsidR="00D91619" w:rsidRDefault="00176603">
            <w:pPr>
              <w:pStyle w:val="TableParagraph"/>
              <w:numPr>
                <w:ilvl w:val="0"/>
                <w:numId w:val="1"/>
              </w:numPr>
              <w:tabs>
                <w:tab w:val="left" w:pos="328"/>
              </w:tabs>
              <w:spacing w:line="251" w:lineRule="exact"/>
            </w:pPr>
            <w:r>
              <w:t>Các đoàn thể</w:t>
            </w:r>
            <w:r w:rsidR="00D672CC">
              <w:t>;</w:t>
            </w:r>
          </w:p>
          <w:p w14:paraId="112C8C72" w14:textId="77777777" w:rsidR="00D91619" w:rsidRDefault="00176603">
            <w:pPr>
              <w:pStyle w:val="TableParagraph"/>
              <w:numPr>
                <w:ilvl w:val="0"/>
                <w:numId w:val="1"/>
              </w:numPr>
              <w:tabs>
                <w:tab w:val="left" w:pos="325"/>
              </w:tabs>
              <w:spacing w:line="252" w:lineRule="exact"/>
              <w:ind w:left="324" w:hanging="125"/>
            </w:pPr>
            <w:r>
              <w:t>TTCM, TTVP;</w:t>
            </w:r>
          </w:p>
          <w:p w14:paraId="7514B991" w14:textId="77777777" w:rsidR="00D91619" w:rsidRDefault="00176603">
            <w:pPr>
              <w:pStyle w:val="TableParagraph"/>
              <w:numPr>
                <w:ilvl w:val="0"/>
                <w:numId w:val="1"/>
              </w:numPr>
              <w:tabs>
                <w:tab w:val="left" w:pos="328"/>
              </w:tabs>
              <w:spacing w:before="1" w:line="253" w:lineRule="exact"/>
            </w:pPr>
            <w:r>
              <w:t>Niêm yết trên website nhà trường</w:t>
            </w:r>
            <w:r w:rsidR="00D672CC">
              <w:t>;</w:t>
            </w:r>
          </w:p>
          <w:p w14:paraId="371FECCF" w14:textId="77777777" w:rsidR="00D91619" w:rsidRDefault="00D672CC">
            <w:pPr>
              <w:pStyle w:val="TableParagraph"/>
              <w:numPr>
                <w:ilvl w:val="0"/>
                <w:numId w:val="1"/>
              </w:numPr>
              <w:tabs>
                <w:tab w:val="left" w:pos="325"/>
              </w:tabs>
              <w:spacing w:line="252" w:lineRule="exact"/>
              <w:ind w:left="324" w:hanging="125"/>
            </w:pPr>
            <w:r>
              <w:t>Lưu:</w:t>
            </w:r>
            <w:r>
              <w:rPr>
                <w:spacing w:val="1"/>
              </w:rPr>
              <w:t xml:space="preserve"> </w:t>
            </w:r>
            <w:r>
              <w:t>VT.</w:t>
            </w:r>
          </w:p>
        </w:tc>
        <w:tc>
          <w:tcPr>
            <w:tcW w:w="4020" w:type="dxa"/>
          </w:tcPr>
          <w:p w14:paraId="5ECC81DC" w14:textId="77777777" w:rsidR="00D365C4" w:rsidRDefault="00D365C4" w:rsidP="008D3BF5">
            <w:pPr>
              <w:pStyle w:val="TableParagraph"/>
              <w:spacing w:line="302" w:lineRule="exact"/>
              <w:ind w:left="1689"/>
              <w:rPr>
                <w:b/>
                <w:sz w:val="28"/>
              </w:rPr>
            </w:pPr>
            <w:r>
              <w:rPr>
                <w:b/>
                <w:sz w:val="28"/>
              </w:rPr>
              <w:t>HIỆU TRƯỞNG</w:t>
            </w:r>
          </w:p>
          <w:p w14:paraId="669ECBC2" w14:textId="77777777" w:rsidR="00D365C4" w:rsidRPr="00D365C4" w:rsidRDefault="00D365C4" w:rsidP="00D365C4"/>
          <w:p w14:paraId="74FBAE76" w14:textId="77777777" w:rsidR="00D365C4" w:rsidRPr="00D365C4" w:rsidRDefault="00D365C4" w:rsidP="00D365C4"/>
          <w:p w14:paraId="7660CEAA" w14:textId="77777777" w:rsidR="00D365C4" w:rsidRPr="00D365C4" w:rsidRDefault="00D365C4" w:rsidP="00D365C4"/>
          <w:p w14:paraId="7AE53BE0" w14:textId="77777777" w:rsidR="00D365C4" w:rsidRDefault="00D365C4" w:rsidP="00D365C4"/>
          <w:p w14:paraId="473704C6" w14:textId="77777777" w:rsidR="008D3BF5" w:rsidRPr="00D318FB" w:rsidRDefault="00D365C4" w:rsidP="00D365C4">
            <w:pPr>
              <w:jc w:val="center"/>
              <w:rPr>
                <w:b/>
                <w:sz w:val="28"/>
                <w:szCs w:val="28"/>
              </w:rPr>
            </w:pPr>
            <w:r>
              <w:t xml:space="preserve">                    </w:t>
            </w:r>
            <w:r w:rsidRPr="00D318FB">
              <w:rPr>
                <w:b/>
                <w:sz w:val="28"/>
                <w:szCs w:val="28"/>
              </w:rPr>
              <w:t>Hoàng Văn Ứng</w:t>
            </w:r>
          </w:p>
        </w:tc>
      </w:tr>
    </w:tbl>
    <w:p w14:paraId="4D474ED3" w14:textId="77777777" w:rsidR="00D672CC" w:rsidRDefault="00D672CC"/>
    <w:sectPr w:rsidR="00D672CC" w:rsidSect="00D91619">
      <w:pgSz w:w="11910" w:h="16850"/>
      <w:pgMar w:top="1140" w:right="240" w:bottom="280" w:left="12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7115" w14:textId="77777777" w:rsidR="00EB2916" w:rsidRDefault="00EB2916" w:rsidP="00D91619">
      <w:r>
        <w:separator/>
      </w:r>
    </w:p>
  </w:endnote>
  <w:endnote w:type="continuationSeparator" w:id="0">
    <w:p w14:paraId="7FA5E6EF" w14:textId="77777777" w:rsidR="00EB2916" w:rsidRDefault="00EB2916" w:rsidP="00D9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6772" w14:textId="77777777" w:rsidR="00EB2916" w:rsidRDefault="00EB2916" w:rsidP="00D91619">
      <w:r>
        <w:separator/>
      </w:r>
    </w:p>
  </w:footnote>
  <w:footnote w:type="continuationSeparator" w:id="0">
    <w:p w14:paraId="5C6C51F3" w14:textId="77777777" w:rsidR="00EB2916" w:rsidRDefault="00EB2916" w:rsidP="00D9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346A" w14:textId="77777777" w:rsidR="00D91619" w:rsidRDefault="00EB2916">
    <w:pPr>
      <w:pStyle w:val="BodyText"/>
      <w:spacing w:before="0" w:line="14" w:lineRule="auto"/>
      <w:ind w:left="0" w:firstLine="0"/>
      <w:jc w:val="left"/>
      <w:rPr>
        <w:sz w:val="20"/>
      </w:rPr>
    </w:pPr>
    <w:r>
      <w:pict w14:anchorId="3DD9B810">
        <v:shapetype id="_x0000_t202" coordsize="21600,21600" o:spt="202" path="m,l,21600r21600,l21600,xe">
          <v:stroke joinstyle="miter"/>
          <v:path gradientshapeok="t" o:connecttype="rect"/>
        </v:shapetype>
        <v:shape id="_x0000_s1025" type="#_x0000_t202" style="position:absolute;margin-left:305.95pt;margin-top:35.1pt;width:12pt;height:15.3pt;z-index:-251658752;mso-position-horizontal-relative:page;mso-position-vertical-relative:page" filled="f" stroked="f">
          <v:textbox inset="0,0,0,0">
            <w:txbxContent>
              <w:p w14:paraId="647715ED" w14:textId="77777777" w:rsidR="00D91619" w:rsidRDefault="00F934EB">
                <w:pPr>
                  <w:spacing w:before="10"/>
                  <w:ind w:left="60"/>
                  <w:rPr>
                    <w:sz w:val="24"/>
                  </w:rPr>
                </w:pPr>
                <w:r>
                  <w:fldChar w:fldCharType="begin"/>
                </w:r>
                <w:r w:rsidR="00D672CC">
                  <w:rPr>
                    <w:sz w:val="24"/>
                  </w:rPr>
                  <w:instrText xml:space="preserve"> PAGE </w:instrText>
                </w:r>
                <w:r>
                  <w:fldChar w:fldCharType="separate"/>
                </w:r>
                <w:r w:rsidR="00DB687F">
                  <w:rPr>
                    <w:noProof/>
                    <w:sz w:val="24"/>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070"/>
    <w:multiLevelType w:val="hybridMultilevel"/>
    <w:tmpl w:val="931651D0"/>
    <w:lvl w:ilvl="0" w:tplc="2EA83300">
      <w:start w:val="1"/>
      <w:numFmt w:val="decimal"/>
      <w:lvlText w:val="%1."/>
      <w:lvlJc w:val="left"/>
      <w:pPr>
        <w:ind w:left="502" w:hanging="321"/>
        <w:jc w:val="right"/>
      </w:pPr>
      <w:rPr>
        <w:rFonts w:ascii="Times New Roman" w:eastAsia="Times New Roman" w:hAnsi="Times New Roman" w:cs="Times New Roman" w:hint="default"/>
        <w:w w:val="100"/>
        <w:sz w:val="28"/>
        <w:szCs w:val="28"/>
        <w:lang w:eastAsia="en-US" w:bidi="ar-SA"/>
      </w:rPr>
    </w:lvl>
    <w:lvl w:ilvl="1" w:tplc="0804BA04">
      <w:numFmt w:val="bullet"/>
      <w:lvlText w:val="•"/>
      <w:lvlJc w:val="left"/>
      <w:pPr>
        <w:ind w:left="1496" w:hanging="321"/>
      </w:pPr>
      <w:rPr>
        <w:rFonts w:hint="default"/>
        <w:lang w:eastAsia="en-US" w:bidi="ar-SA"/>
      </w:rPr>
    </w:lvl>
    <w:lvl w:ilvl="2" w:tplc="AD60B2B2">
      <w:numFmt w:val="bullet"/>
      <w:lvlText w:val="•"/>
      <w:lvlJc w:val="left"/>
      <w:pPr>
        <w:ind w:left="2493" w:hanging="321"/>
      </w:pPr>
      <w:rPr>
        <w:rFonts w:hint="default"/>
        <w:lang w:eastAsia="en-US" w:bidi="ar-SA"/>
      </w:rPr>
    </w:lvl>
    <w:lvl w:ilvl="3" w:tplc="E2DEDA3A">
      <w:numFmt w:val="bullet"/>
      <w:lvlText w:val="•"/>
      <w:lvlJc w:val="left"/>
      <w:pPr>
        <w:ind w:left="3489" w:hanging="321"/>
      </w:pPr>
      <w:rPr>
        <w:rFonts w:hint="default"/>
        <w:lang w:eastAsia="en-US" w:bidi="ar-SA"/>
      </w:rPr>
    </w:lvl>
    <w:lvl w:ilvl="4" w:tplc="812867C6">
      <w:numFmt w:val="bullet"/>
      <w:lvlText w:val="•"/>
      <w:lvlJc w:val="left"/>
      <w:pPr>
        <w:ind w:left="4486" w:hanging="321"/>
      </w:pPr>
      <w:rPr>
        <w:rFonts w:hint="default"/>
        <w:lang w:eastAsia="en-US" w:bidi="ar-SA"/>
      </w:rPr>
    </w:lvl>
    <w:lvl w:ilvl="5" w:tplc="81040268">
      <w:numFmt w:val="bullet"/>
      <w:lvlText w:val="•"/>
      <w:lvlJc w:val="left"/>
      <w:pPr>
        <w:ind w:left="5483" w:hanging="321"/>
      </w:pPr>
      <w:rPr>
        <w:rFonts w:hint="default"/>
        <w:lang w:eastAsia="en-US" w:bidi="ar-SA"/>
      </w:rPr>
    </w:lvl>
    <w:lvl w:ilvl="6" w:tplc="8878DA4A">
      <w:numFmt w:val="bullet"/>
      <w:lvlText w:val="•"/>
      <w:lvlJc w:val="left"/>
      <w:pPr>
        <w:ind w:left="6479" w:hanging="321"/>
      </w:pPr>
      <w:rPr>
        <w:rFonts w:hint="default"/>
        <w:lang w:eastAsia="en-US" w:bidi="ar-SA"/>
      </w:rPr>
    </w:lvl>
    <w:lvl w:ilvl="7" w:tplc="03BA3796">
      <w:numFmt w:val="bullet"/>
      <w:lvlText w:val="•"/>
      <w:lvlJc w:val="left"/>
      <w:pPr>
        <w:ind w:left="7476" w:hanging="321"/>
      </w:pPr>
      <w:rPr>
        <w:rFonts w:hint="default"/>
        <w:lang w:eastAsia="en-US" w:bidi="ar-SA"/>
      </w:rPr>
    </w:lvl>
    <w:lvl w:ilvl="8" w:tplc="D0806CD2">
      <w:numFmt w:val="bullet"/>
      <w:lvlText w:val="•"/>
      <w:lvlJc w:val="left"/>
      <w:pPr>
        <w:ind w:left="8473" w:hanging="321"/>
      </w:pPr>
      <w:rPr>
        <w:rFonts w:hint="default"/>
        <w:lang w:eastAsia="en-US" w:bidi="ar-SA"/>
      </w:rPr>
    </w:lvl>
  </w:abstractNum>
  <w:abstractNum w:abstractNumId="1" w15:restartNumberingAfterBreak="0">
    <w:nsid w:val="11C15631"/>
    <w:multiLevelType w:val="hybridMultilevel"/>
    <w:tmpl w:val="C61A5320"/>
    <w:lvl w:ilvl="0" w:tplc="5436083E">
      <w:start w:val="1"/>
      <w:numFmt w:val="decimal"/>
      <w:lvlText w:val="%1."/>
      <w:lvlJc w:val="left"/>
      <w:pPr>
        <w:ind w:left="502" w:hanging="295"/>
        <w:jc w:val="left"/>
      </w:pPr>
      <w:rPr>
        <w:rFonts w:ascii="Times New Roman" w:eastAsia="Times New Roman" w:hAnsi="Times New Roman" w:cs="Times New Roman" w:hint="default"/>
        <w:spacing w:val="0"/>
        <w:w w:val="100"/>
        <w:sz w:val="28"/>
        <w:szCs w:val="28"/>
        <w:lang w:eastAsia="en-US" w:bidi="ar-SA"/>
      </w:rPr>
    </w:lvl>
    <w:lvl w:ilvl="1" w:tplc="984AD702">
      <w:numFmt w:val="bullet"/>
      <w:lvlText w:val="•"/>
      <w:lvlJc w:val="left"/>
      <w:pPr>
        <w:ind w:left="1496" w:hanging="295"/>
      </w:pPr>
      <w:rPr>
        <w:rFonts w:hint="default"/>
        <w:lang w:eastAsia="en-US" w:bidi="ar-SA"/>
      </w:rPr>
    </w:lvl>
    <w:lvl w:ilvl="2" w:tplc="05083F1A">
      <w:numFmt w:val="bullet"/>
      <w:lvlText w:val="•"/>
      <w:lvlJc w:val="left"/>
      <w:pPr>
        <w:ind w:left="2493" w:hanging="295"/>
      </w:pPr>
      <w:rPr>
        <w:rFonts w:hint="default"/>
        <w:lang w:eastAsia="en-US" w:bidi="ar-SA"/>
      </w:rPr>
    </w:lvl>
    <w:lvl w:ilvl="3" w:tplc="36385FB0">
      <w:numFmt w:val="bullet"/>
      <w:lvlText w:val="•"/>
      <w:lvlJc w:val="left"/>
      <w:pPr>
        <w:ind w:left="3489" w:hanging="295"/>
      </w:pPr>
      <w:rPr>
        <w:rFonts w:hint="default"/>
        <w:lang w:eastAsia="en-US" w:bidi="ar-SA"/>
      </w:rPr>
    </w:lvl>
    <w:lvl w:ilvl="4" w:tplc="3F9242C2">
      <w:numFmt w:val="bullet"/>
      <w:lvlText w:val="•"/>
      <w:lvlJc w:val="left"/>
      <w:pPr>
        <w:ind w:left="4486" w:hanging="295"/>
      </w:pPr>
      <w:rPr>
        <w:rFonts w:hint="default"/>
        <w:lang w:eastAsia="en-US" w:bidi="ar-SA"/>
      </w:rPr>
    </w:lvl>
    <w:lvl w:ilvl="5" w:tplc="5EFE9098">
      <w:numFmt w:val="bullet"/>
      <w:lvlText w:val="•"/>
      <w:lvlJc w:val="left"/>
      <w:pPr>
        <w:ind w:left="5483" w:hanging="295"/>
      </w:pPr>
      <w:rPr>
        <w:rFonts w:hint="default"/>
        <w:lang w:eastAsia="en-US" w:bidi="ar-SA"/>
      </w:rPr>
    </w:lvl>
    <w:lvl w:ilvl="6" w:tplc="A1F01364">
      <w:numFmt w:val="bullet"/>
      <w:lvlText w:val="•"/>
      <w:lvlJc w:val="left"/>
      <w:pPr>
        <w:ind w:left="6479" w:hanging="295"/>
      </w:pPr>
      <w:rPr>
        <w:rFonts w:hint="default"/>
        <w:lang w:eastAsia="en-US" w:bidi="ar-SA"/>
      </w:rPr>
    </w:lvl>
    <w:lvl w:ilvl="7" w:tplc="3F449C04">
      <w:numFmt w:val="bullet"/>
      <w:lvlText w:val="•"/>
      <w:lvlJc w:val="left"/>
      <w:pPr>
        <w:ind w:left="7476" w:hanging="295"/>
      </w:pPr>
      <w:rPr>
        <w:rFonts w:hint="default"/>
        <w:lang w:eastAsia="en-US" w:bidi="ar-SA"/>
      </w:rPr>
    </w:lvl>
    <w:lvl w:ilvl="8" w:tplc="C9A8BB26">
      <w:numFmt w:val="bullet"/>
      <w:lvlText w:val="•"/>
      <w:lvlJc w:val="left"/>
      <w:pPr>
        <w:ind w:left="8473" w:hanging="295"/>
      </w:pPr>
      <w:rPr>
        <w:rFonts w:hint="default"/>
        <w:lang w:eastAsia="en-US" w:bidi="ar-SA"/>
      </w:rPr>
    </w:lvl>
  </w:abstractNum>
  <w:abstractNum w:abstractNumId="2" w15:restartNumberingAfterBreak="0">
    <w:nsid w:val="1B007D1C"/>
    <w:multiLevelType w:val="hybridMultilevel"/>
    <w:tmpl w:val="F6164A5E"/>
    <w:lvl w:ilvl="0" w:tplc="8F148600">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58C01ECE">
      <w:numFmt w:val="bullet"/>
      <w:lvlText w:val="•"/>
      <w:lvlJc w:val="left"/>
      <w:pPr>
        <w:ind w:left="716" w:hanging="128"/>
      </w:pPr>
      <w:rPr>
        <w:rFonts w:hint="default"/>
        <w:lang w:eastAsia="en-US" w:bidi="ar-SA"/>
      </w:rPr>
    </w:lvl>
    <w:lvl w:ilvl="2" w:tplc="25F0C482">
      <w:numFmt w:val="bullet"/>
      <w:lvlText w:val="•"/>
      <w:lvlJc w:val="left"/>
      <w:pPr>
        <w:ind w:left="1112" w:hanging="128"/>
      </w:pPr>
      <w:rPr>
        <w:rFonts w:hint="default"/>
        <w:lang w:eastAsia="en-US" w:bidi="ar-SA"/>
      </w:rPr>
    </w:lvl>
    <w:lvl w:ilvl="3" w:tplc="4ECC5B4A">
      <w:numFmt w:val="bullet"/>
      <w:lvlText w:val="•"/>
      <w:lvlJc w:val="left"/>
      <w:pPr>
        <w:ind w:left="1508" w:hanging="128"/>
      </w:pPr>
      <w:rPr>
        <w:rFonts w:hint="default"/>
        <w:lang w:eastAsia="en-US" w:bidi="ar-SA"/>
      </w:rPr>
    </w:lvl>
    <w:lvl w:ilvl="4" w:tplc="8656FD52">
      <w:numFmt w:val="bullet"/>
      <w:lvlText w:val="•"/>
      <w:lvlJc w:val="left"/>
      <w:pPr>
        <w:ind w:left="1905" w:hanging="128"/>
      </w:pPr>
      <w:rPr>
        <w:rFonts w:hint="default"/>
        <w:lang w:eastAsia="en-US" w:bidi="ar-SA"/>
      </w:rPr>
    </w:lvl>
    <w:lvl w:ilvl="5" w:tplc="F148EE86">
      <w:numFmt w:val="bullet"/>
      <w:lvlText w:val="•"/>
      <w:lvlJc w:val="left"/>
      <w:pPr>
        <w:ind w:left="2301" w:hanging="128"/>
      </w:pPr>
      <w:rPr>
        <w:rFonts w:hint="default"/>
        <w:lang w:eastAsia="en-US" w:bidi="ar-SA"/>
      </w:rPr>
    </w:lvl>
    <w:lvl w:ilvl="6" w:tplc="46F0F79C">
      <w:numFmt w:val="bullet"/>
      <w:lvlText w:val="•"/>
      <w:lvlJc w:val="left"/>
      <w:pPr>
        <w:ind w:left="2697" w:hanging="128"/>
      </w:pPr>
      <w:rPr>
        <w:rFonts w:hint="default"/>
        <w:lang w:eastAsia="en-US" w:bidi="ar-SA"/>
      </w:rPr>
    </w:lvl>
    <w:lvl w:ilvl="7" w:tplc="C4708E98">
      <w:numFmt w:val="bullet"/>
      <w:lvlText w:val="•"/>
      <w:lvlJc w:val="left"/>
      <w:pPr>
        <w:ind w:left="3094" w:hanging="128"/>
      </w:pPr>
      <w:rPr>
        <w:rFonts w:hint="default"/>
        <w:lang w:eastAsia="en-US" w:bidi="ar-SA"/>
      </w:rPr>
    </w:lvl>
    <w:lvl w:ilvl="8" w:tplc="DF36D5CA">
      <w:numFmt w:val="bullet"/>
      <w:lvlText w:val="•"/>
      <w:lvlJc w:val="left"/>
      <w:pPr>
        <w:ind w:left="3490" w:hanging="128"/>
      </w:pPr>
      <w:rPr>
        <w:rFonts w:hint="default"/>
        <w:lang w:eastAsia="en-US" w:bidi="ar-SA"/>
      </w:rPr>
    </w:lvl>
  </w:abstractNum>
  <w:abstractNum w:abstractNumId="3" w15:restartNumberingAfterBreak="0">
    <w:nsid w:val="1C60414A"/>
    <w:multiLevelType w:val="hybridMultilevel"/>
    <w:tmpl w:val="03CCF3AE"/>
    <w:lvl w:ilvl="0" w:tplc="F738A728">
      <w:start w:val="1"/>
      <w:numFmt w:val="decimal"/>
      <w:lvlText w:val="%1."/>
      <w:lvlJc w:val="left"/>
      <w:pPr>
        <w:ind w:left="502" w:hanging="277"/>
        <w:jc w:val="left"/>
      </w:pPr>
      <w:rPr>
        <w:rFonts w:ascii="Times New Roman" w:eastAsia="Times New Roman" w:hAnsi="Times New Roman" w:cs="Times New Roman" w:hint="default"/>
        <w:spacing w:val="-2"/>
        <w:w w:val="100"/>
        <w:sz w:val="28"/>
        <w:szCs w:val="28"/>
        <w:lang w:eastAsia="en-US" w:bidi="ar-SA"/>
      </w:rPr>
    </w:lvl>
    <w:lvl w:ilvl="1" w:tplc="30826334">
      <w:numFmt w:val="bullet"/>
      <w:lvlText w:val="•"/>
      <w:lvlJc w:val="left"/>
      <w:pPr>
        <w:ind w:left="1496" w:hanging="277"/>
      </w:pPr>
      <w:rPr>
        <w:rFonts w:hint="default"/>
        <w:lang w:eastAsia="en-US" w:bidi="ar-SA"/>
      </w:rPr>
    </w:lvl>
    <w:lvl w:ilvl="2" w:tplc="61A8EE40">
      <w:numFmt w:val="bullet"/>
      <w:lvlText w:val="•"/>
      <w:lvlJc w:val="left"/>
      <w:pPr>
        <w:ind w:left="2493" w:hanging="277"/>
      </w:pPr>
      <w:rPr>
        <w:rFonts w:hint="default"/>
        <w:lang w:eastAsia="en-US" w:bidi="ar-SA"/>
      </w:rPr>
    </w:lvl>
    <w:lvl w:ilvl="3" w:tplc="A4B08F60">
      <w:numFmt w:val="bullet"/>
      <w:lvlText w:val="•"/>
      <w:lvlJc w:val="left"/>
      <w:pPr>
        <w:ind w:left="3489" w:hanging="277"/>
      </w:pPr>
      <w:rPr>
        <w:rFonts w:hint="default"/>
        <w:lang w:eastAsia="en-US" w:bidi="ar-SA"/>
      </w:rPr>
    </w:lvl>
    <w:lvl w:ilvl="4" w:tplc="F7FAB852">
      <w:numFmt w:val="bullet"/>
      <w:lvlText w:val="•"/>
      <w:lvlJc w:val="left"/>
      <w:pPr>
        <w:ind w:left="4486" w:hanging="277"/>
      </w:pPr>
      <w:rPr>
        <w:rFonts w:hint="default"/>
        <w:lang w:eastAsia="en-US" w:bidi="ar-SA"/>
      </w:rPr>
    </w:lvl>
    <w:lvl w:ilvl="5" w:tplc="A622F388">
      <w:numFmt w:val="bullet"/>
      <w:lvlText w:val="•"/>
      <w:lvlJc w:val="left"/>
      <w:pPr>
        <w:ind w:left="5483" w:hanging="277"/>
      </w:pPr>
      <w:rPr>
        <w:rFonts w:hint="default"/>
        <w:lang w:eastAsia="en-US" w:bidi="ar-SA"/>
      </w:rPr>
    </w:lvl>
    <w:lvl w:ilvl="6" w:tplc="696CE404">
      <w:numFmt w:val="bullet"/>
      <w:lvlText w:val="•"/>
      <w:lvlJc w:val="left"/>
      <w:pPr>
        <w:ind w:left="6479" w:hanging="277"/>
      </w:pPr>
      <w:rPr>
        <w:rFonts w:hint="default"/>
        <w:lang w:eastAsia="en-US" w:bidi="ar-SA"/>
      </w:rPr>
    </w:lvl>
    <w:lvl w:ilvl="7" w:tplc="10B8CF2C">
      <w:numFmt w:val="bullet"/>
      <w:lvlText w:val="•"/>
      <w:lvlJc w:val="left"/>
      <w:pPr>
        <w:ind w:left="7476" w:hanging="277"/>
      </w:pPr>
      <w:rPr>
        <w:rFonts w:hint="default"/>
        <w:lang w:eastAsia="en-US" w:bidi="ar-SA"/>
      </w:rPr>
    </w:lvl>
    <w:lvl w:ilvl="8" w:tplc="48D8FEEE">
      <w:numFmt w:val="bullet"/>
      <w:lvlText w:val="•"/>
      <w:lvlJc w:val="left"/>
      <w:pPr>
        <w:ind w:left="8473" w:hanging="277"/>
      </w:pPr>
      <w:rPr>
        <w:rFonts w:hint="default"/>
        <w:lang w:eastAsia="en-US" w:bidi="ar-SA"/>
      </w:rPr>
    </w:lvl>
  </w:abstractNum>
  <w:abstractNum w:abstractNumId="4" w15:restartNumberingAfterBreak="0">
    <w:nsid w:val="4BF958D7"/>
    <w:multiLevelType w:val="hybridMultilevel"/>
    <w:tmpl w:val="0BF04DC4"/>
    <w:lvl w:ilvl="0" w:tplc="ACEEBF0E">
      <w:start w:val="1"/>
      <w:numFmt w:val="upperRoman"/>
      <w:lvlText w:val="%1."/>
      <w:lvlJc w:val="left"/>
      <w:pPr>
        <w:ind w:left="1471" w:hanging="250"/>
        <w:jc w:val="left"/>
      </w:pPr>
      <w:rPr>
        <w:rFonts w:ascii="Times New Roman" w:eastAsia="Times New Roman" w:hAnsi="Times New Roman" w:cs="Times New Roman" w:hint="default"/>
        <w:b/>
        <w:bCs/>
        <w:w w:val="100"/>
        <w:sz w:val="28"/>
        <w:szCs w:val="28"/>
        <w:lang w:eastAsia="en-US" w:bidi="ar-SA"/>
      </w:rPr>
    </w:lvl>
    <w:lvl w:ilvl="1" w:tplc="1B54CB88">
      <w:numFmt w:val="bullet"/>
      <w:lvlText w:val="•"/>
      <w:lvlJc w:val="left"/>
      <w:pPr>
        <w:ind w:left="2378" w:hanging="250"/>
      </w:pPr>
      <w:rPr>
        <w:rFonts w:hint="default"/>
        <w:lang w:eastAsia="en-US" w:bidi="ar-SA"/>
      </w:rPr>
    </w:lvl>
    <w:lvl w:ilvl="2" w:tplc="DA125DB0">
      <w:numFmt w:val="bullet"/>
      <w:lvlText w:val="•"/>
      <w:lvlJc w:val="left"/>
      <w:pPr>
        <w:ind w:left="3277" w:hanging="250"/>
      </w:pPr>
      <w:rPr>
        <w:rFonts w:hint="default"/>
        <w:lang w:eastAsia="en-US" w:bidi="ar-SA"/>
      </w:rPr>
    </w:lvl>
    <w:lvl w:ilvl="3" w:tplc="9626CFE4">
      <w:numFmt w:val="bullet"/>
      <w:lvlText w:val="•"/>
      <w:lvlJc w:val="left"/>
      <w:pPr>
        <w:ind w:left="4175" w:hanging="250"/>
      </w:pPr>
      <w:rPr>
        <w:rFonts w:hint="default"/>
        <w:lang w:eastAsia="en-US" w:bidi="ar-SA"/>
      </w:rPr>
    </w:lvl>
    <w:lvl w:ilvl="4" w:tplc="E510449A">
      <w:numFmt w:val="bullet"/>
      <w:lvlText w:val="•"/>
      <w:lvlJc w:val="left"/>
      <w:pPr>
        <w:ind w:left="5074" w:hanging="250"/>
      </w:pPr>
      <w:rPr>
        <w:rFonts w:hint="default"/>
        <w:lang w:eastAsia="en-US" w:bidi="ar-SA"/>
      </w:rPr>
    </w:lvl>
    <w:lvl w:ilvl="5" w:tplc="5ACCAC50">
      <w:numFmt w:val="bullet"/>
      <w:lvlText w:val="•"/>
      <w:lvlJc w:val="left"/>
      <w:pPr>
        <w:ind w:left="5973" w:hanging="250"/>
      </w:pPr>
      <w:rPr>
        <w:rFonts w:hint="default"/>
        <w:lang w:eastAsia="en-US" w:bidi="ar-SA"/>
      </w:rPr>
    </w:lvl>
    <w:lvl w:ilvl="6" w:tplc="F9862038">
      <w:numFmt w:val="bullet"/>
      <w:lvlText w:val="•"/>
      <w:lvlJc w:val="left"/>
      <w:pPr>
        <w:ind w:left="6871" w:hanging="250"/>
      </w:pPr>
      <w:rPr>
        <w:rFonts w:hint="default"/>
        <w:lang w:eastAsia="en-US" w:bidi="ar-SA"/>
      </w:rPr>
    </w:lvl>
    <w:lvl w:ilvl="7" w:tplc="6DD85F14">
      <w:numFmt w:val="bullet"/>
      <w:lvlText w:val="•"/>
      <w:lvlJc w:val="left"/>
      <w:pPr>
        <w:ind w:left="7770" w:hanging="250"/>
      </w:pPr>
      <w:rPr>
        <w:rFonts w:hint="default"/>
        <w:lang w:eastAsia="en-US" w:bidi="ar-SA"/>
      </w:rPr>
    </w:lvl>
    <w:lvl w:ilvl="8" w:tplc="12941A12">
      <w:numFmt w:val="bullet"/>
      <w:lvlText w:val="•"/>
      <w:lvlJc w:val="left"/>
      <w:pPr>
        <w:ind w:left="8669" w:hanging="250"/>
      </w:pPr>
      <w:rPr>
        <w:rFonts w:hint="default"/>
        <w:lang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91619"/>
    <w:rsid w:val="00084C78"/>
    <w:rsid w:val="000D12BE"/>
    <w:rsid w:val="00176603"/>
    <w:rsid w:val="00386CD1"/>
    <w:rsid w:val="003B5CB1"/>
    <w:rsid w:val="003D7ED3"/>
    <w:rsid w:val="004F2F1F"/>
    <w:rsid w:val="007914E0"/>
    <w:rsid w:val="007B0D64"/>
    <w:rsid w:val="008428A1"/>
    <w:rsid w:val="008D3BF5"/>
    <w:rsid w:val="00926A81"/>
    <w:rsid w:val="009754D3"/>
    <w:rsid w:val="009D2A5B"/>
    <w:rsid w:val="009F5C69"/>
    <w:rsid w:val="009F7545"/>
    <w:rsid w:val="00A2270C"/>
    <w:rsid w:val="00A30C54"/>
    <w:rsid w:val="00A93D45"/>
    <w:rsid w:val="00AC5BAB"/>
    <w:rsid w:val="00AF52E7"/>
    <w:rsid w:val="00B450E8"/>
    <w:rsid w:val="00C45EDC"/>
    <w:rsid w:val="00C534E2"/>
    <w:rsid w:val="00CC150C"/>
    <w:rsid w:val="00D00AAC"/>
    <w:rsid w:val="00D318FB"/>
    <w:rsid w:val="00D365C4"/>
    <w:rsid w:val="00D672CC"/>
    <w:rsid w:val="00D91619"/>
    <w:rsid w:val="00DB687F"/>
    <w:rsid w:val="00E82874"/>
    <w:rsid w:val="00EB2916"/>
    <w:rsid w:val="00F9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7FF758C"/>
  <w15:docId w15:val="{9E423805-AF8C-4CC1-97E5-AD20324F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1619"/>
    <w:rPr>
      <w:rFonts w:ascii="Times New Roman" w:eastAsia="Times New Roman" w:hAnsi="Times New Roman" w:cs="Times New Roman"/>
    </w:rPr>
  </w:style>
  <w:style w:type="paragraph" w:styleId="Heading1">
    <w:name w:val="heading 1"/>
    <w:basedOn w:val="Normal"/>
    <w:uiPriority w:val="1"/>
    <w:qFormat/>
    <w:rsid w:val="00D91619"/>
    <w:pPr>
      <w:ind w:left="177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1619"/>
    <w:pPr>
      <w:spacing w:before="121"/>
      <w:ind w:left="502" w:firstLine="719"/>
      <w:jc w:val="both"/>
    </w:pPr>
    <w:rPr>
      <w:sz w:val="28"/>
      <w:szCs w:val="28"/>
    </w:rPr>
  </w:style>
  <w:style w:type="paragraph" w:styleId="ListParagraph">
    <w:name w:val="List Paragraph"/>
    <w:basedOn w:val="Normal"/>
    <w:uiPriority w:val="1"/>
    <w:qFormat/>
    <w:rsid w:val="00D91619"/>
    <w:pPr>
      <w:spacing w:before="121"/>
      <w:ind w:left="502" w:firstLine="719"/>
      <w:jc w:val="both"/>
    </w:pPr>
  </w:style>
  <w:style w:type="paragraph" w:customStyle="1" w:styleId="TableParagraph">
    <w:name w:val="Table Paragraph"/>
    <w:basedOn w:val="Normal"/>
    <w:uiPriority w:val="1"/>
    <w:qFormat/>
    <w:rsid w:val="00D9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Trường THCS Phong Hải</cp:lastModifiedBy>
  <cp:revision>47</cp:revision>
  <dcterms:created xsi:type="dcterms:W3CDTF">2022-03-08T02:50:00Z</dcterms:created>
  <dcterms:modified xsi:type="dcterms:W3CDTF">2022-03-08T07:16:00Z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Office Word 2007</vt:lpwstr>
  </property>
  <property fmtid="{D5CDD505-2E9C-101B-9397-08002B2CF9AE}" pid="4" name="LastSaved">
    <vt:filetime>2022-03-08T00:00:00Z</vt:filetime>
  </property>
</Properties>
</file>