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98" w:rsidRPr="00441598" w:rsidRDefault="00441598" w:rsidP="00441598">
      <w:pPr>
        <w:spacing w:after="0" w:line="300" w:lineRule="atLeast"/>
        <w:jc w:val="both"/>
        <w:rPr>
          <w:rFonts w:eastAsia="Times New Roman" w:cs="Times New Roman"/>
          <w:sz w:val="24"/>
          <w:szCs w:val="24"/>
        </w:rPr>
      </w:pPr>
      <w:r w:rsidRPr="00441598">
        <w:rPr>
          <w:rFonts w:eastAsia="Times New Roman" w:cs="Times New Roman"/>
          <w:b/>
          <w:bCs/>
          <w:color w:val="666666"/>
          <w:sz w:val="30"/>
          <w:szCs w:val="30"/>
          <w:bdr w:val="none" w:sz="0" w:space="0" w:color="auto" w:frame="1"/>
        </w:rPr>
        <w:t>CHƯƠNG TRÌNH, KẾ HOẠCH KIỂM TRA GIÁM SÁT CỦA CHI BỘ THCS PHONG HẢI NĂM 2019</w:t>
      </w:r>
    </w:p>
    <w:tbl>
      <w:tblPr>
        <w:tblW w:w="9120" w:type="dxa"/>
        <w:tblCellMar>
          <w:left w:w="0" w:type="dxa"/>
          <w:right w:w="0" w:type="dxa"/>
        </w:tblCellMar>
        <w:tblLook w:val="04A0" w:firstRow="1" w:lastRow="0" w:firstColumn="1" w:lastColumn="0" w:noHBand="0" w:noVBand="1"/>
      </w:tblPr>
      <w:tblGrid>
        <w:gridCol w:w="4065"/>
        <w:gridCol w:w="5055"/>
      </w:tblGrid>
      <w:tr w:rsidR="00441598" w:rsidRPr="00441598" w:rsidTr="00441598">
        <w:tc>
          <w:tcPr>
            <w:tcW w:w="4065" w:type="dxa"/>
            <w:tcBorders>
              <w:top w:val="single" w:sz="6" w:space="0" w:color="BBBBBB"/>
              <w:left w:val="single" w:sz="6" w:space="0" w:color="BBBBBB"/>
              <w:bottom w:val="single" w:sz="6" w:space="0" w:color="BBBBBB"/>
              <w:right w:val="single" w:sz="6" w:space="0" w:color="BBBBBB"/>
            </w:tcBorders>
            <w:hideMark/>
          </w:tcPr>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sz w:val="24"/>
                <w:szCs w:val="24"/>
              </w:rPr>
              <w:t>ĐẢNG BỘ XÃ PHONG HẢI</w:t>
            </w:r>
          </w:p>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b/>
                <w:bCs/>
                <w:sz w:val="24"/>
                <w:szCs w:val="24"/>
                <w:bdr w:val="none" w:sz="0" w:space="0" w:color="auto" w:frame="1"/>
              </w:rPr>
              <w:t>CHI BỘ TRƯỜNG THCS</w:t>
            </w:r>
          </w:p>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sz w:val="24"/>
                <w:szCs w:val="24"/>
              </w:rPr>
              <w:t>Số: 01/BC- CBTHCS</w:t>
            </w:r>
          </w:p>
        </w:tc>
        <w:tc>
          <w:tcPr>
            <w:tcW w:w="5055" w:type="dxa"/>
            <w:tcBorders>
              <w:top w:val="single" w:sz="6" w:space="0" w:color="BBBBBB"/>
              <w:left w:val="single" w:sz="6" w:space="0" w:color="BBBBBB"/>
              <w:bottom w:val="single" w:sz="6" w:space="0" w:color="BBBBBB"/>
              <w:right w:val="single" w:sz="6" w:space="0" w:color="BBBBBB"/>
            </w:tcBorders>
            <w:hideMark/>
          </w:tcPr>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b/>
                <w:bCs/>
                <w:sz w:val="24"/>
                <w:szCs w:val="24"/>
                <w:bdr w:val="none" w:sz="0" w:space="0" w:color="auto" w:frame="1"/>
              </w:rPr>
              <w:t>ĐẢNG CỘNG SẢN VIỆT NAM</w:t>
            </w:r>
          </w:p>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b/>
                <w:bCs/>
                <w:sz w:val="24"/>
                <w:szCs w:val="24"/>
                <w:bdr w:val="none" w:sz="0" w:space="0" w:color="auto" w:frame="1"/>
              </w:rPr>
              <w:t> </w:t>
            </w:r>
          </w:p>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sz w:val="24"/>
                <w:szCs w:val="24"/>
              </w:rPr>
              <w:t>Phong Hải, ngày 22 tháng 01 năm 2019</w:t>
            </w:r>
          </w:p>
        </w:tc>
      </w:tr>
    </w:tbl>
    <w:p w:rsidR="00441598" w:rsidRPr="00441598" w:rsidRDefault="00441598" w:rsidP="00441598">
      <w:pPr>
        <w:spacing w:after="0" w:line="240" w:lineRule="auto"/>
        <w:rPr>
          <w:rFonts w:eastAsia="Times New Roman" w:cs="Times New Roman"/>
          <w:sz w:val="24"/>
          <w:szCs w:val="24"/>
        </w:rPr>
      </w:pPr>
      <w:r w:rsidRPr="00441598">
        <w:rPr>
          <w:rFonts w:ascii="Arial" w:eastAsia="Times New Roman" w:hAnsi="Arial" w:cs="Arial"/>
          <w:color w:val="242B2D"/>
          <w:sz w:val="20"/>
          <w:szCs w:val="20"/>
          <w:bdr w:val="none" w:sz="0" w:space="0" w:color="auto" w:frame="1"/>
          <w:shd w:val="clear" w:color="auto" w:fill="F4F9D2"/>
        </w:rPr>
        <w:t>                     </w:t>
      </w:r>
    </w:p>
    <w:p w:rsidR="00441598" w:rsidRPr="00441598" w:rsidRDefault="00441598" w:rsidP="00441598">
      <w:pPr>
        <w:spacing w:after="0" w:line="240" w:lineRule="auto"/>
        <w:jc w:val="center"/>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b/>
          <w:bCs/>
          <w:color w:val="242B2D"/>
          <w:sz w:val="20"/>
          <w:szCs w:val="20"/>
          <w:bdr w:val="none" w:sz="0" w:space="0" w:color="auto" w:frame="1"/>
          <w:shd w:val="clear" w:color="auto" w:fill="F4F9D2"/>
        </w:rPr>
        <w:t>CHƯƠNG TRÌNH, KẾ HOẠCH</w:t>
      </w:r>
    </w:p>
    <w:p w:rsidR="00441598" w:rsidRPr="00441598" w:rsidRDefault="00441598" w:rsidP="00441598">
      <w:pPr>
        <w:spacing w:after="0" w:line="240" w:lineRule="auto"/>
        <w:jc w:val="center"/>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b/>
          <w:bCs/>
          <w:color w:val="242B2D"/>
          <w:sz w:val="20"/>
          <w:szCs w:val="20"/>
          <w:bdr w:val="none" w:sz="0" w:space="0" w:color="auto" w:frame="1"/>
          <w:shd w:val="clear" w:color="auto" w:fill="F4F9D2"/>
        </w:rPr>
        <w:t>Kiểm tra, giám sát của Chi bộ Trường THCS Phong Hải </w:t>
      </w:r>
      <w:r w:rsidRPr="00441598">
        <w:rPr>
          <w:rFonts w:ascii="Arial" w:eastAsia="Times New Roman" w:hAnsi="Arial" w:cs="Arial"/>
          <w:color w:val="242B2D"/>
          <w:sz w:val="20"/>
          <w:szCs w:val="20"/>
          <w:bdr w:val="none" w:sz="0" w:space="0" w:color="auto" w:frame="1"/>
          <w:shd w:val="clear" w:color="auto" w:fill="F4F9D2"/>
        </w:rPr>
        <w:br/>
      </w:r>
      <w:r w:rsidRPr="00441598">
        <w:rPr>
          <w:rFonts w:ascii="Arial" w:eastAsia="Times New Roman" w:hAnsi="Arial" w:cs="Arial"/>
          <w:b/>
          <w:bCs/>
          <w:color w:val="242B2D"/>
          <w:sz w:val="20"/>
          <w:szCs w:val="20"/>
          <w:bdr w:val="none" w:sz="0" w:space="0" w:color="auto" w:frame="1"/>
          <w:shd w:val="clear" w:color="auto" w:fill="F4F9D2"/>
        </w:rPr>
        <w:t>Năm 2019</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w:t>
      </w:r>
      <w:r w:rsidRPr="00441598">
        <w:rPr>
          <w:rFonts w:ascii="Arial" w:eastAsia="Times New Roman" w:hAnsi="Arial" w:cs="Arial"/>
          <w:color w:val="242B2D"/>
          <w:sz w:val="20"/>
          <w:szCs w:val="20"/>
          <w:bdr w:val="none" w:sz="0" w:space="0" w:color="auto" w:frame="1"/>
          <w:shd w:val="clear" w:color="auto" w:fill="F4F9D2"/>
        </w:rPr>
        <w:br/>
        <w:t>Căn cứ Điều lệ Đảng và Quy định thi hành Điều lệ Đảng (khóa XI);</w:t>
      </w:r>
      <w:r w:rsidRPr="00441598">
        <w:rPr>
          <w:rFonts w:ascii="Arial" w:eastAsia="Times New Roman" w:hAnsi="Arial" w:cs="Arial"/>
          <w:color w:val="242B2D"/>
          <w:sz w:val="20"/>
          <w:szCs w:val="20"/>
          <w:bdr w:val="none" w:sz="0" w:space="0" w:color="auto" w:frame="1"/>
          <w:shd w:val="clear" w:color="auto" w:fill="F4F9D2"/>
        </w:rPr>
        <w:br/>
        <w:t>Căn cứ Nghị quyết đại hội Chi bộ Trường THCS Phong Hải lần thứ V,</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nhiệm kỳ 2017- 2020;</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Ban chấp hành chi ủy của chi bộ Trường THCS Phong Hải xây dựng Chương trình kiểm tra, giám sát năm 2019 như sau:</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b/>
          <w:bCs/>
          <w:color w:val="242B2D"/>
          <w:sz w:val="20"/>
          <w:szCs w:val="20"/>
          <w:bdr w:val="none" w:sz="0" w:space="0" w:color="auto" w:frame="1"/>
          <w:shd w:val="clear" w:color="auto" w:fill="F4F9D2"/>
        </w:rPr>
        <w:t>I. PHƯƠNG HƯỚNG</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1. Tăng cường sự lãnh đạo của Chi bộ đối với công tác kiểm tra, giám sát. Thường xuyên phổ biến, quán triệt, nắm vững mục đích, ý nghĩa, nội dung các quy định của Đảng về công tác kiểm tra, giám sát; tạo sự chuyển biến mạnh mẽ về nhận thức, trách nhiệm của tổ chức đảng và đảng viên về công tác kiểm tra, giám sát của Đảng; phòng ngừa, ngăn chặn sự suy thoái về tư tưởng chính trị, đạo đức, lối sống của cán bộ, đảng viên, bảo vệ quan điểm, đường lối của Đảng; tăng cường kỷ cương, kỷ luật của Đảng.</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2. Công tác kiểm tra, giám sát và kỷ luật Đảng phải đặt dưới sự lãnh đạo, thống nhất, toàn diện của Chi bộ; gắn công tác kiểm tra, giám sát với công tác tư tưởng, công tác tổ chức cán bộ và đổi mới phương thức lãnh đạo của Đảng. Kết hợp chặt chẽ mối quan hệ giữa ngăn chặn, phòng ngừa và xử lý vi phạm, lấy ngăn chặn, phòng ngừa là chính; giữa tự phê bình và phê bình, lấy tự phê bình là chính; giữa tự kiểm tra và kiểm tra, lấy tự kiểm tra là chính.</w:t>
      </w:r>
      <w:r w:rsidRPr="00441598">
        <w:rPr>
          <w:rFonts w:ascii="Arial" w:eastAsia="Times New Roman" w:hAnsi="Arial" w:cs="Arial"/>
          <w:color w:val="242B2D"/>
          <w:sz w:val="20"/>
          <w:szCs w:val="20"/>
          <w:bdr w:val="none" w:sz="0" w:space="0" w:color="auto" w:frame="1"/>
          <w:shd w:val="clear" w:color="auto" w:fill="F4F9D2"/>
        </w:rPr>
        <w:br/>
        <w:t>          3. Trong kiểm tra, giám sát, Chi bộ phải chủ động phòng ngừa, ngăn chặn xảy ra khuyết điểm, vi phạm của đảng viên; tiến hành công khai, dân chủ, khách quan, thận trọng và chặt chẽ. Thực hiện đồng bộ giữa công tác kiểm tra và công tác giám sát; kịp thời phát hiện nhân tố mới để phát huy, chỉ đạo thực hiện tốt công tác khắc phục thiếu sót, khuyết điểm, vi phạm. Kiên quyết xử lý nghiêm minh các vụ việc vi phạm đã kiểm tra, kết luận để giáo dục, phòng ngừa.</w:t>
      </w:r>
      <w:r w:rsidRPr="00441598">
        <w:rPr>
          <w:rFonts w:ascii="Arial" w:eastAsia="Times New Roman" w:hAnsi="Arial" w:cs="Arial"/>
          <w:color w:val="242B2D"/>
          <w:sz w:val="20"/>
          <w:szCs w:val="20"/>
          <w:bdr w:val="none" w:sz="0" w:space="0" w:color="auto" w:frame="1"/>
          <w:shd w:val="clear" w:color="auto" w:fill="F4F9D2"/>
        </w:rPr>
        <w:br/>
        <w:t>          4. Công tác kiểm tra, giám sát cần tập trung vào các nội dung: việc triển khai học tập, quán triệt và thực hiện Nghị quyết đại hội đảng các cấp nhiệm kỳ 2015 – 2020;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hoá" trong nội bộ và Chỉ thị số 05-CT/TW về “Học tập và làm theo tư tưởng, đạo đức, phong cách Hồ Chí Minh”; việc phòng chống tham nhũng, thực hành tiết kiệm, chống lãng phí; kiểm tra việc thực hiện họat động giáo dục; hoạt động chuyên môn; công tác hoạt động của Công đoàn; Chi đoàn; Kiểm tra việc thu chi tài chính của đơn vị; việc thực hiện Quy chế dân chủ ở cơ sở; việc giải quyết, khắc phục các hạn chế, tồn tại mà Đại hội Chi bộ nhiệm kỳ 2017-2020 đã chỉ ra.</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5. Chi ủy triển khai thực hiện tốt chương trình công tác kiểm tra, giám sát toàn khóa, hằng năm phù hợp với tình hình, nhiệm vụ chính trị của nhà trường và theo quy định của Điều lệ Đảng; phân công công tác các đồng chí trong chi ủy theo dõi từng lĩnh vực và chỉ đạo thực hiện nhiệm vụ kiểm tra, giám sát có chất lượng, hiệu quả, đúng quy trình, tiến độ đề ra và coi trọng các kết luận về kiểm tra, giám sát.</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b/>
          <w:bCs/>
          <w:color w:val="242B2D"/>
          <w:sz w:val="20"/>
          <w:szCs w:val="20"/>
          <w:bdr w:val="none" w:sz="0" w:space="0" w:color="auto" w:frame="1"/>
          <w:shd w:val="clear" w:color="auto" w:fill="F4F9D2"/>
        </w:rPr>
        <w:t>II. CHƯƠNG TRÌNH KIỂM TRA, GIÁM SÁT</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b/>
          <w:bCs/>
          <w:color w:val="242B2D"/>
          <w:sz w:val="20"/>
          <w:szCs w:val="20"/>
          <w:bdr w:val="none" w:sz="0" w:space="0" w:color="auto" w:frame="1"/>
          <w:shd w:val="clear" w:color="auto" w:fill="F4F9D2"/>
        </w:rPr>
        <w:t>* QUÝ 1:</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1. Kiểm tra, giám sát công tác thực hiện quy chế chuyên môn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Đối tượng kiểm tra: Các đảng viên Hồ Thị Hà; Hoàng Thị Ân.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Thời gian giám sát: tháng 2, 3 năm 2019.</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Tổ chức thực hiện: Bí thư và phó bí thư thực hiện kiểm tra, giám sát và báo cáo kết quả về Chi bộ.</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2. Kiểm tra công tác bồi dưỡng học sinh giỏi.</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Đối tượng kiểm tra: Các đảng viên và giáo viên được phân công bồi dưỡng học sinh giỏi</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Thời gian kiểm tra: tháng 2, 3 năm 2019.</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lastRenderedPageBreak/>
        <w:t>- Tổ chức thực hiện: Bí thư và Ban giám hiệu thực hiện công tác kiểm tra và báo cáo kết quả về chi bộ cuối tháng 3.</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br/>
      </w:r>
      <w:r w:rsidRPr="00441598">
        <w:rPr>
          <w:rFonts w:ascii="Arial" w:eastAsia="Times New Roman" w:hAnsi="Arial" w:cs="Arial"/>
          <w:b/>
          <w:bCs/>
          <w:color w:val="242B2D"/>
          <w:sz w:val="20"/>
          <w:szCs w:val="20"/>
          <w:bdr w:val="none" w:sz="0" w:space="0" w:color="auto" w:frame="1"/>
          <w:shd w:val="clear" w:color="auto" w:fill="F4F9D2"/>
        </w:rPr>
        <w:t>* QUÝ 2:</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1. Giám sát việc thực hiện ngày giờ công, kỷ luật lao động của giáo viên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Đối tượng giám sát: Các đảng viên, giáo viên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Thời gian kiểm tra giám sát: tháng 4, 5</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Tổ chức thực hiện: BGH và các đảng viên giáo viên trong chi bộ giám sát giáo viên và tham mưu báo cáo hang tuần về BGH và Chi bộ để có biện pháp chấn chỉnh</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2. Kiểm tra, giám sát việc thực hiện quy chế chuyên môn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Đối tượng kiểm tra: Hồ Thị Hường; Nguyễn Xuân Trung</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Thời gian giám sát: tháng 4, 5</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3. Kiểm tra việc sử dụng thiết bị dạy học và cơ sở vật chất của nhà trường</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Đối tượng kiểm tra: Toàn bộ nhân viên Tổ văn phòng được phân công phụ trách</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Thời gian kiểm tra giám sát: tháng 5 năm 2019.</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Tổ chức thực hiện: BGH mời thêm thanh tra và thư ký hội đồng nhà trường</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b/>
          <w:bCs/>
          <w:color w:val="242B2D"/>
          <w:sz w:val="20"/>
          <w:szCs w:val="20"/>
          <w:bdr w:val="none" w:sz="0" w:space="0" w:color="auto" w:frame="1"/>
          <w:shd w:val="clear" w:color="auto" w:fill="F4F9D2"/>
        </w:rPr>
        <w:t>* QUÝ 3:</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1. Kiểm tra các hoạt động của công đoàn; Chi đoàn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Đối tượng kiểm tra: BCH Công đoàn; BCH Chi đoàn; Thủ quỹ công đoàn; Chi đoàn và HSSS của Công đoàn; Chi đoàn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Thời gian kiểm tra giám sát: tháng 7, 8, 9 năm 2019.</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Tổ chức thực hiện: Chi ủy- BGH</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2. Kiểm tra việc chấp hành nguyên tắc sinh hoạt đảng và thực hiện các nghị quyết của đảng cấp trên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Đối tượng kiểm tra: Chi bộ</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Thời gian kiểm tra: tháng 9 năm 2019.</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Tổ chức thực hiện: Chi bộ tự kiểm tra</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b/>
          <w:bCs/>
          <w:color w:val="242B2D"/>
          <w:sz w:val="20"/>
          <w:szCs w:val="20"/>
          <w:bdr w:val="none" w:sz="0" w:space="0" w:color="auto" w:frame="1"/>
          <w:shd w:val="clear" w:color="auto" w:fill="F4F9D2"/>
        </w:rPr>
        <w:t>* QUÝ 4:</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1. Giám sát việc thực hiện ngày giờ công, kỷ luật lao động của giáo viên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Đối tượng giám sát: Các đảng viên, giáo viên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Thời gian kiểm tra giám sát: Tháng 10; 11; 12</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Tổ chức thực hiện: BGH và các đảng viên giáo viên trong chi bộ giám sát giáo viên và tham mưu báo cáo hang tuần về BGH và Chi bộ để có biện pháp chấn chỉnh</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2. Kiểm tra việc thực hiện hoạt động dạy học và thực hiện quy chế chuyên môn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Đối tượng kiểm tra: Chỉ đạo nhà trường kiểm tra toàn bộ GV được phân công giảng dạy</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Thời gian kiểm tra giám sát: Tháng 10; 11; 12</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Tổ chức thực hiện: Chi ủy- BGH mời thêm 04 tổ trưởng chuyên môn tham gia</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3. Kiểm tra việc chấp hành nguyên tắc sinh hoạt đảng và thực hiện các nghị quyết của đảng cấp trên</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Đối tượng kiểm tra: Chi bộ</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Thời gian kiểm tra: tháng 12 năm 2019.</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color w:val="242B2D"/>
          <w:sz w:val="20"/>
          <w:szCs w:val="20"/>
          <w:bdr w:val="none" w:sz="0" w:space="0" w:color="auto" w:frame="1"/>
          <w:shd w:val="clear" w:color="auto" w:fill="F4F9D2"/>
        </w:rPr>
        <w:t>- Tổ chức thực hiện: Chi bộ tự kiểm tra và hoàn thành 12/2019.</w:t>
      </w:r>
    </w:p>
    <w:p w:rsidR="00441598" w:rsidRPr="00441598" w:rsidRDefault="00441598" w:rsidP="00441598">
      <w:pPr>
        <w:spacing w:after="0" w:line="240" w:lineRule="auto"/>
        <w:rPr>
          <w:rFonts w:ascii="Arial" w:eastAsia="Times New Roman" w:hAnsi="Arial" w:cs="Arial"/>
          <w:color w:val="242B2D"/>
          <w:sz w:val="20"/>
          <w:szCs w:val="20"/>
          <w:bdr w:val="none" w:sz="0" w:space="0" w:color="auto" w:frame="1"/>
          <w:shd w:val="clear" w:color="auto" w:fill="F4F9D2"/>
        </w:rPr>
      </w:pPr>
      <w:r w:rsidRPr="00441598">
        <w:rPr>
          <w:rFonts w:ascii="Arial" w:eastAsia="Times New Roman" w:hAnsi="Arial" w:cs="Arial"/>
          <w:b/>
          <w:bCs/>
          <w:color w:val="242B2D"/>
          <w:sz w:val="20"/>
          <w:szCs w:val="20"/>
          <w:bdr w:val="none" w:sz="0" w:space="0" w:color="auto" w:frame="1"/>
          <w:shd w:val="clear" w:color="auto" w:fill="F4F9D2"/>
        </w:rPr>
        <w:t>Trên đây là chương trình kiểm tra, giám sát của Chi bộ năm 2019</w:t>
      </w:r>
    </w:p>
    <w:tbl>
      <w:tblPr>
        <w:tblW w:w="0" w:type="auto"/>
        <w:tblCellMar>
          <w:left w:w="0" w:type="dxa"/>
          <w:right w:w="0" w:type="dxa"/>
        </w:tblCellMar>
        <w:tblLook w:val="04A0" w:firstRow="1" w:lastRow="0" w:firstColumn="1" w:lastColumn="0" w:noHBand="0" w:noVBand="1"/>
      </w:tblPr>
      <w:tblGrid>
        <w:gridCol w:w="4425"/>
        <w:gridCol w:w="4425"/>
      </w:tblGrid>
      <w:tr w:rsidR="00441598" w:rsidRPr="00441598" w:rsidTr="00441598">
        <w:tc>
          <w:tcPr>
            <w:tcW w:w="4425" w:type="dxa"/>
            <w:tcBorders>
              <w:top w:val="single" w:sz="6" w:space="0" w:color="BBBBBB"/>
              <w:left w:val="single" w:sz="6" w:space="0" w:color="BBBBBB"/>
              <w:bottom w:val="single" w:sz="6" w:space="0" w:color="BBBBBB"/>
              <w:right w:val="single" w:sz="6" w:space="0" w:color="BBBBBB"/>
            </w:tcBorders>
            <w:hideMark/>
          </w:tcPr>
          <w:p w:rsidR="00441598" w:rsidRPr="00441598" w:rsidRDefault="00441598" w:rsidP="00441598">
            <w:pPr>
              <w:spacing w:after="0" w:line="240" w:lineRule="auto"/>
              <w:rPr>
                <w:rFonts w:eastAsia="Times New Roman" w:cs="Times New Roman"/>
                <w:sz w:val="24"/>
                <w:szCs w:val="24"/>
              </w:rPr>
            </w:pPr>
            <w:r w:rsidRPr="00441598">
              <w:rPr>
                <w:rFonts w:eastAsia="Times New Roman" w:cs="Times New Roman"/>
                <w:sz w:val="24"/>
                <w:szCs w:val="24"/>
                <w:u w:val="single"/>
                <w:bdr w:val="none" w:sz="0" w:space="0" w:color="auto" w:frame="1"/>
              </w:rPr>
              <w:t> </w:t>
            </w:r>
          </w:p>
          <w:p w:rsidR="00441598" w:rsidRPr="00441598" w:rsidRDefault="00441598" w:rsidP="00441598">
            <w:pPr>
              <w:spacing w:after="0" w:line="240" w:lineRule="auto"/>
              <w:rPr>
                <w:rFonts w:eastAsia="Times New Roman" w:cs="Times New Roman"/>
                <w:sz w:val="24"/>
                <w:szCs w:val="24"/>
              </w:rPr>
            </w:pPr>
            <w:r w:rsidRPr="00441598">
              <w:rPr>
                <w:rFonts w:eastAsia="Times New Roman" w:cs="Times New Roman"/>
                <w:b/>
                <w:bCs/>
                <w:sz w:val="24"/>
                <w:szCs w:val="24"/>
                <w:u w:val="single"/>
                <w:bdr w:val="none" w:sz="0" w:space="0" w:color="auto" w:frame="1"/>
              </w:rPr>
              <w:t>Nơi nhận:</w:t>
            </w:r>
          </w:p>
          <w:p w:rsidR="00441598" w:rsidRPr="00441598" w:rsidRDefault="00441598" w:rsidP="00441598">
            <w:pPr>
              <w:spacing w:after="0" w:line="240" w:lineRule="auto"/>
              <w:rPr>
                <w:rFonts w:eastAsia="Times New Roman" w:cs="Times New Roman"/>
                <w:sz w:val="24"/>
                <w:szCs w:val="24"/>
              </w:rPr>
            </w:pPr>
            <w:r w:rsidRPr="00441598">
              <w:rPr>
                <w:rFonts w:eastAsia="Times New Roman" w:cs="Times New Roman"/>
                <w:sz w:val="24"/>
                <w:szCs w:val="24"/>
              </w:rPr>
              <w:t>- Đảng ủy xã;</w:t>
            </w:r>
          </w:p>
          <w:p w:rsidR="00441598" w:rsidRPr="00441598" w:rsidRDefault="00441598" w:rsidP="00441598">
            <w:pPr>
              <w:spacing w:after="0" w:line="240" w:lineRule="auto"/>
              <w:rPr>
                <w:rFonts w:eastAsia="Times New Roman" w:cs="Times New Roman"/>
                <w:sz w:val="24"/>
                <w:szCs w:val="24"/>
              </w:rPr>
            </w:pPr>
            <w:r w:rsidRPr="00441598">
              <w:rPr>
                <w:rFonts w:eastAsia="Times New Roman" w:cs="Times New Roman"/>
                <w:sz w:val="24"/>
                <w:szCs w:val="24"/>
              </w:rPr>
              <w:t>- UBKT ĐU xã;</w:t>
            </w:r>
          </w:p>
          <w:p w:rsidR="00441598" w:rsidRPr="00441598" w:rsidRDefault="00441598" w:rsidP="00441598">
            <w:pPr>
              <w:spacing w:after="0" w:line="240" w:lineRule="auto"/>
              <w:rPr>
                <w:rFonts w:eastAsia="Times New Roman" w:cs="Times New Roman"/>
                <w:sz w:val="24"/>
                <w:szCs w:val="24"/>
              </w:rPr>
            </w:pPr>
            <w:r w:rsidRPr="00441598">
              <w:rPr>
                <w:rFonts w:eastAsia="Times New Roman" w:cs="Times New Roman"/>
                <w:sz w:val="24"/>
                <w:szCs w:val="24"/>
              </w:rPr>
              <w:t>- Các đồng chí đảng viên;</w:t>
            </w:r>
          </w:p>
          <w:p w:rsidR="00441598" w:rsidRPr="00441598" w:rsidRDefault="00441598" w:rsidP="00441598">
            <w:pPr>
              <w:spacing w:after="0" w:line="240" w:lineRule="auto"/>
              <w:rPr>
                <w:rFonts w:eastAsia="Times New Roman" w:cs="Times New Roman"/>
                <w:sz w:val="24"/>
                <w:szCs w:val="24"/>
              </w:rPr>
            </w:pPr>
            <w:r w:rsidRPr="00441598">
              <w:rPr>
                <w:rFonts w:eastAsia="Times New Roman" w:cs="Times New Roman"/>
                <w:sz w:val="24"/>
                <w:szCs w:val="24"/>
              </w:rPr>
              <w:t>- Lưu: Chi bộ</w:t>
            </w:r>
          </w:p>
        </w:tc>
        <w:tc>
          <w:tcPr>
            <w:tcW w:w="4425" w:type="dxa"/>
            <w:tcBorders>
              <w:top w:val="single" w:sz="6" w:space="0" w:color="BBBBBB"/>
              <w:left w:val="single" w:sz="6" w:space="0" w:color="BBBBBB"/>
              <w:bottom w:val="single" w:sz="6" w:space="0" w:color="BBBBBB"/>
              <w:right w:val="single" w:sz="6" w:space="0" w:color="BBBBBB"/>
            </w:tcBorders>
            <w:hideMark/>
          </w:tcPr>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b/>
                <w:bCs/>
                <w:sz w:val="24"/>
                <w:szCs w:val="24"/>
                <w:bdr w:val="none" w:sz="0" w:space="0" w:color="auto" w:frame="1"/>
              </w:rPr>
              <w:t> </w:t>
            </w:r>
          </w:p>
          <w:p w:rsidR="00441598" w:rsidRPr="00441598" w:rsidRDefault="00441598" w:rsidP="00441598">
            <w:pPr>
              <w:spacing w:after="240" w:line="240" w:lineRule="auto"/>
              <w:jc w:val="center"/>
              <w:rPr>
                <w:rFonts w:eastAsia="Times New Roman" w:cs="Times New Roman"/>
                <w:sz w:val="24"/>
                <w:szCs w:val="24"/>
              </w:rPr>
            </w:pPr>
            <w:r w:rsidRPr="00441598">
              <w:rPr>
                <w:rFonts w:eastAsia="Times New Roman" w:cs="Times New Roman"/>
                <w:b/>
                <w:bCs/>
                <w:sz w:val="24"/>
                <w:szCs w:val="24"/>
                <w:bdr w:val="none" w:sz="0" w:space="0" w:color="auto" w:frame="1"/>
              </w:rPr>
              <w:t>TM. CHI BỘ</w:t>
            </w:r>
          </w:p>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b/>
                <w:bCs/>
                <w:sz w:val="24"/>
                <w:szCs w:val="24"/>
                <w:bdr w:val="none" w:sz="0" w:space="0" w:color="auto" w:frame="1"/>
              </w:rPr>
              <w:t>BÍ THƯ</w:t>
            </w:r>
            <w:r w:rsidRPr="00441598">
              <w:rPr>
                <w:rFonts w:eastAsia="Times New Roman" w:cs="Times New Roman"/>
                <w:sz w:val="24"/>
                <w:szCs w:val="24"/>
              </w:rPr>
              <w:br/>
              <w:t> </w:t>
            </w:r>
            <w:r w:rsidRPr="00441598">
              <w:rPr>
                <w:rFonts w:eastAsia="Times New Roman" w:cs="Times New Roman"/>
                <w:sz w:val="24"/>
                <w:szCs w:val="24"/>
              </w:rPr>
              <w:br/>
              <w:t> </w:t>
            </w:r>
          </w:p>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sz w:val="24"/>
                <w:szCs w:val="24"/>
              </w:rPr>
              <w:t> </w:t>
            </w:r>
          </w:p>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sz w:val="24"/>
                <w:szCs w:val="24"/>
              </w:rPr>
              <w:t> </w:t>
            </w:r>
          </w:p>
          <w:p w:rsidR="00441598" w:rsidRPr="00441598" w:rsidRDefault="00441598" w:rsidP="00441598">
            <w:pPr>
              <w:spacing w:after="0" w:line="240" w:lineRule="auto"/>
              <w:jc w:val="center"/>
              <w:rPr>
                <w:rFonts w:eastAsia="Times New Roman" w:cs="Times New Roman"/>
                <w:sz w:val="24"/>
                <w:szCs w:val="24"/>
              </w:rPr>
            </w:pPr>
            <w:r w:rsidRPr="00441598">
              <w:rPr>
                <w:rFonts w:eastAsia="Times New Roman" w:cs="Times New Roman"/>
                <w:sz w:val="24"/>
                <w:szCs w:val="24"/>
              </w:rPr>
              <w:t> </w:t>
            </w:r>
            <w:r w:rsidRPr="00441598">
              <w:rPr>
                <w:rFonts w:eastAsia="Times New Roman" w:cs="Times New Roman"/>
                <w:sz w:val="24"/>
                <w:szCs w:val="24"/>
              </w:rPr>
              <w:br/>
            </w:r>
            <w:r w:rsidRPr="00441598">
              <w:rPr>
                <w:rFonts w:eastAsia="Times New Roman" w:cs="Times New Roman"/>
                <w:b/>
                <w:bCs/>
                <w:sz w:val="24"/>
                <w:szCs w:val="24"/>
                <w:bdr w:val="none" w:sz="0" w:space="0" w:color="auto" w:frame="1"/>
              </w:rPr>
              <w:t>Trương Công Hùng</w:t>
            </w:r>
          </w:p>
        </w:tc>
      </w:tr>
    </w:tbl>
    <w:p w:rsidR="00626B28" w:rsidRDefault="00626B28">
      <w:bookmarkStart w:id="0" w:name="_GoBack"/>
      <w:bookmarkEnd w:id="0"/>
    </w:p>
    <w:sectPr w:rsidR="00626B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98"/>
    <w:rsid w:val="00441598"/>
    <w:rsid w:val="0062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44159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41598"/>
    <w:rPr>
      <w:b/>
      <w:bCs/>
    </w:rPr>
  </w:style>
  <w:style w:type="paragraph" w:styleId="NormalWeb">
    <w:name w:val="Normal (Web)"/>
    <w:basedOn w:val="Normal"/>
    <w:uiPriority w:val="99"/>
    <w:unhideWhenUsed/>
    <w:rsid w:val="00441598"/>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44159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41598"/>
    <w:rPr>
      <w:b/>
      <w:bCs/>
    </w:rPr>
  </w:style>
  <w:style w:type="paragraph" w:styleId="NormalWeb">
    <w:name w:val="Normal (Web)"/>
    <w:basedOn w:val="Normal"/>
    <w:uiPriority w:val="99"/>
    <w:unhideWhenUsed/>
    <w:rsid w:val="0044159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2022-01-19T06:57:00Z</dcterms:created>
  <dcterms:modified xsi:type="dcterms:W3CDTF">2022-01-19T06:57:00Z</dcterms:modified>
</cp:coreProperties>
</file>