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459" w:type="dxa"/>
        <w:tblLayout w:type="fixed"/>
        <w:tblLook w:val="0000" w:firstRow="0" w:lastRow="0" w:firstColumn="0" w:lastColumn="0" w:noHBand="0" w:noVBand="0"/>
      </w:tblPr>
      <w:tblGrid>
        <w:gridCol w:w="4536"/>
        <w:gridCol w:w="5670"/>
      </w:tblGrid>
      <w:tr w:rsidR="00DB2B6F" w:rsidTr="00921089">
        <w:trPr>
          <w:trHeight w:val="993"/>
        </w:trPr>
        <w:tc>
          <w:tcPr>
            <w:tcW w:w="4536" w:type="dxa"/>
          </w:tcPr>
          <w:p w:rsidR="00DB2B6F" w:rsidRPr="00116EF3" w:rsidRDefault="00DB2B6F" w:rsidP="00921089">
            <w:pPr>
              <w:ind w:right="-144"/>
              <w:jc w:val="center"/>
              <w:rPr>
                <w:sz w:val="26"/>
                <w:szCs w:val="26"/>
              </w:rPr>
            </w:pPr>
            <w:r>
              <w:rPr>
                <w:sz w:val="26"/>
                <w:szCs w:val="26"/>
              </w:rPr>
              <w:t xml:space="preserve">UBND </w:t>
            </w:r>
            <w:r w:rsidRPr="00116EF3">
              <w:rPr>
                <w:sz w:val="26"/>
                <w:szCs w:val="26"/>
              </w:rPr>
              <w:t>TỈNH THỪA THIÊN HUẾ</w:t>
            </w:r>
          </w:p>
          <w:p w:rsidR="00DB2B6F" w:rsidRPr="00BA4772" w:rsidRDefault="00DB2B6F" w:rsidP="00921089">
            <w:pPr>
              <w:jc w:val="center"/>
              <w:rPr>
                <w:b/>
                <w:bCs/>
                <w:sz w:val="26"/>
                <w:szCs w:val="26"/>
              </w:rPr>
            </w:pPr>
            <w:r>
              <w:rPr>
                <w:b/>
                <w:bCs/>
                <w:noProof/>
                <w:sz w:val="26"/>
                <w:szCs w:val="26"/>
              </w:rPr>
              <mc:AlternateContent>
                <mc:Choice Requires="wps">
                  <w:drawing>
                    <wp:anchor distT="0" distB="0" distL="114300" distR="114300" simplePos="0" relativeHeight="251659264" behindDoc="0" locked="0" layoutInCell="1" allowOverlap="1" wp14:anchorId="3BF47FC6" wp14:editId="2DD69224">
                      <wp:simplePos x="0" y="0"/>
                      <wp:positionH relativeFrom="column">
                        <wp:posOffset>695960</wp:posOffset>
                      </wp:positionH>
                      <wp:positionV relativeFrom="paragraph">
                        <wp:posOffset>384175</wp:posOffset>
                      </wp:positionV>
                      <wp:extent cx="12954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521778"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8pt,30.25pt" to="156.8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" strokecolor="black [3040]"/>
                  </w:pict>
                </mc:Fallback>
              </mc:AlternateContent>
            </w:r>
            <w:r>
              <w:rPr>
                <w:b/>
                <w:bCs/>
                <w:sz w:val="26"/>
                <w:szCs w:val="26"/>
              </w:rPr>
              <w:t>BAN CHỈ ĐẠO PHÒNG, CHỐNG DỊCH BỆNH COVID-19</w:t>
            </w:r>
          </w:p>
        </w:tc>
        <w:tc>
          <w:tcPr>
            <w:tcW w:w="5670" w:type="dxa"/>
          </w:tcPr>
          <w:p w:rsidR="00DB2B6F" w:rsidRPr="00116EF3" w:rsidRDefault="00DB2B6F" w:rsidP="00921089">
            <w:pPr>
              <w:pStyle w:val="Heading9"/>
              <w:spacing w:before="0" w:after="0"/>
              <w:jc w:val="center"/>
              <w:rPr>
                <w:rFonts w:ascii="Times New Roman" w:hAnsi="Times New Roman" w:cs="Times New Roman"/>
                <w:b/>
                <w:bCs/>
                <w:sz w:val="26"/>
                <w:szCs w:val="26"/>
              </w:rPr>
            </w:pPr>
            <w:r w:rsidRPr="00116EF3">
              <w:rPr>
                <w:rFonts w:ascii="Times New Roman" w:hAnsi="Times New Roman" w:cs="Times New Roman"/>
                <w:b/>
                <w:bCs/>
                <w:sz w:val="26"/>
                <w:szCs w:val="26"/>
              </w:rPr>
              <w:t xml:space="preserve">CỘNG HOÀ XÃ HỘI CHỦ NGHĨA VIỆT </w:t>
            </w:r>
            <w:smartTag w:uri="urn:schemas-microsoft-com:office:smarttags" w:element="place">
              <w:smartTag w:uri="urn:schemas-microsoft-com:office:smarttags" w:element="country-region">
                <w:r w:rsidRPr="00116EF3">
                  <w:rPr>
                    <w:rFonts w:ascii="Times New Roman" w:hAnsi="Times New Roman" w:cs="Times New Roman"/>
                    <w:b/>
                    <w:bCs/>
                    <w:sz w:val="26"/>
                    <w:szCs w:val="26"/>
                  </w:rPr>
                  <w:t>NAM</w:t>
                </w:r>
              </w:smartTag>
            </w:smartTag>
          </w:p>
          <w:p w:rsidR="00DB2B6F" w:rsidRPr="00BA4772" w:rsidRDefault="00DB2B6F" w:rsidP="00921089">
            <w:pPr>
              <w:ind w:right="-144"/>
              <w:jc w:val="center"/>
              <w:rPr>
                <w:b/>
                <w:bCs/>
              </w:rPr>
            </w:pPr>
            <w:r w:rsidRPr="00116EF3">
              <w:rPr>
                <w:b/>
                <w:bCs/>
                <w:noProof/>
                <w:sz w:val="26"/>
                <w:szCs w:val="26"/>
              </w:rPr>
              <mc:AlternateContent>
                <mc:Choice Requires="wps">
                  <w:drawing>
                    <wp:anchor distT="0" distB="0" distL="114300" distR="114300" simplePos="0" relativeHeight="251657216" behindDoc="0" locked="0" layoutInCell="1" allowOverlap="1" wp14:anchorId="1BB1464C" wp14:editId="7AE29591">
                      <wp:simplePos x="0" y="0"/>
                      <wp:positionH relativeFrom="column">
                        <wp:posOffset>715645</wp:posOffset>
                      </wp:positionH>
                      <wp:positionV relativeFrom="paragraph">
                        <wp:posOffset>204470</wp:posOffset>
                      </wp:positionV>
                      <wp:extent cx="2084705" cy="0"/>
                      <wp:effectExtent l="0" t="0" r="1079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52C998" id="_x0000_t32" coordsize="21600,21600" o:spt="32" o:oned="t" path="m,l21600,21600e" filled="f">
                      <v:path arrowok="t" fillok="f" o:connecttype="none"/>
                      <o:lock v:ext="edit" shapetype="t"/>
                    </v:shapetype>
                    <v:shape id="AutoShape 3" o:spid="_x0000_s1026" type="#_x0000_t32" style="position:absolute;margin-left:56.35pt;margin-top:16.1pt;width:164.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rg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"/>
                  </w:pict>
                </mc:Fallback>
              </mc:AlternateContent>
            </w:r>
            <w:r w:rsidRPr="00116EF3">
              <w:rPr>
                <w:b/>
                <w:bCs/>
              </w:rPr>
              <w:t>Độc lập - Tự do - Hạnh phúc</w:t>
            </w:r>
          </w:p>
        </w:tc>
      </w:tr>
      <w:tr w:rsidR="00DB2B6F" w:rsidTr="00921089">
        <w:trPr>
          <w:trHeight w:val="722"/>
        </w:trPr>
        <w:tc>
          <w:tcPr>
            <w:tcW w:w="4536" w:type="dxa"/>
          </w:tcPr>
          <w:p w:rsidR="00DB2B6F" w:rsidRPr="00116EF3" w:rsidRDefault="00DB2B6F" w:rsidP="00921089">
            <w:pPr>
              <w:jc w:val="center"/>
              <w:rPr>
                <w:sz w:val="26"/>
                <w:szCs w:val="26"/>
              </w:rPr>
            </w:pPr>
            <w:r w:rsidRPr="00116EF3">
              <w:rPr>
                <w:sz w:val="26"/>
                <w:szCs w:val="26"/>
              </w:rPr>
              <w:t>Số</w:t>
            </w:r>
            <w:r w:rsidR="00C938A6">
              <w:rPr>
                <w:sz w:val="26"/>
                <w:szCs w:val="26"/>
              </w:rPr>
              <w:t>:4773</w:t>
            </w:r>
            <w:r w:rsidRPr="00AA0281">
              <w:rPr>
                <w:sz w:val="26"/>
                <w:szCs w:val="26"/>
              </w:rPr>
              <w:t xml:space="preserve"> /</w:t>
            </w:r>
            <w:r>
              <w:rPr>
                <w:sz w:val="26"/>
                <w:szCs w:val="26"/>
              </w:rPr>
              <w:t>BCĐ-YT</w:t>
            </w:r>
          </w:p>
          <w:p w:rsidR="00DB2B6F" w:rsidRPr="005820C6" w:rsidRDefault="00DB2B6F" w:rsidP="00465F3C">
            <w:pPr>
              <w:ind w:right="-144"/>
              <w:jc w:val="center"/>
              <w:rPr>
                <w:sz w:val="23"/>
                <w:szCs w:val="23"/>
              </w:rPr>
            </w:pPr>
            <w:r w:rsidRPr="005820C6">
              <w:rPr>
                <w:bCs/>
                <w:sz w:val="23"/>
                <w:szCs w:val="23"/>
              </w:rPr>
              <w:t xml:space="preserve">V/v </w:t>
            </w:r>
            <w:r>
              <w:rPr>
                <w:bCs/>
                <w:sz w:val="23"/>
                <w:szCs w:val="23"/>
              </w:rPr>
              <w:t>hướng dẫn cách ly, giám sát y tế phòng, chống dịch COVID-19 đối với trẻ em</w:t>
            </w:r>
          </w:p>
        </w:tc>
        <w:tc>
          <w:tcPr>
            <w:tcW w:w="5670" w:type="dxa"/>
          </w:tcPr>
          <w:p w:rsidR="00DB2B6F" w:rsidRPr="00900394" w:rsidRDefault="00DB2B6F" w:rsidP="00921089">
            <w:pPr>
              <w:pStyle w:val="Heading9"/>
              <w:spacing w:before="0" w:after="0"/>
              <w:jc w:val="center"/>
              <w:rPr>
                <w:rFonts w:ascii="Times New Roman" w:hAnsi="Times New Roman" w:cs="Times New Roman"/>
                <w:b/>
                <w:bCs/>
                <w:sz w:val="26"/>
                <w:szCs w:val="26"/>
              </w:rPr>
            </w:pPr>
            <w:r>
              <w:rPr>
                <w:rFonts w:ascii="Times New Roman" w:hAnsi="Times New Roman" w:cs="Times New Roman"/>
                <w:i/>
                <w:iCs/>
                <w:sz w:val="26"/>
                <w:szCs w:val="26"/>
              </w:rPr>
              <w:t xml:space="preserve">Thừa Thiên Huế, </w:t>
            </w:r>
            <w:r w:rsidRPr="00AA0281">
              <w:rPr>
                <w:rFonts w:ascii="Times New Roman" w:hAnsi="Times New Roman" w:cs="Times New Roman"/>
                <w:i/>
                <w:iCs/>
                <w:sz w:val="26"/>
                <w:szCs w:val="26"/>
              </w:rPr>
              <w:t>ngày</w:t>
            </w:r>
            <w:r w:rsidR="00C938A6">
              <w:rPr>
                <w:rFonts w:ascii="Times New Roman" w:hAnsi="Times New Roman" w:cs="Times New Roman"/>
                <w:i/>
                <w:iCs/>
                <w:sz w:val="26"/>
                <w:szCs w:val="26"/>
              </w:rPr>
              <w:t xml:space="preserve"> 18</w:t>
            </w:r>
            <w:bookmarkStart w:id="0" w:name="_GoBack"/>
            <w:bookmarkEnd w:id="0"/>
            <w:r w:rsidRPr="00AA0281">
              <w:rPr>
                <w:rFonts w:ascii="Times New Roman" w:hAnsi="Times New Roman" w:cs="Times New Roman"/>
                <w:i/>
                <w:iCs/>
                <w:sz w:val="26"/>
                <w:szCs w:val="26"/>
              </w:rPr>
              <w:t xml:space="preserve"> tháng 10  năm 2021</w:t>
            </w:r>
          </w:p>
        </w:tc>
      </w:tr>
    </w:tbl>
    <w:p w:rsidR="00DB2B6F" w:rsidRPr="0094658E" w:rsidRDefault="00DB2B6F" w:rsidP="00DB2B6F">
      <w:pPr>
        <w:ind w:firstLine="720"/>
        <w:rPr>
          <w:bCs/>
          <w:sz w:val="22"/>
          <w:szCs w:val="27"/>
          <w:lang w:val="fr-FR"/>
        </w:rPr>
      </w:pPr>
      <w:r>
        <w:rPr>
          <w:bCs/>
          <w:szCs w:val="27"/>
          <w:lang w:val="fr-FR"/>
        </w:rPr>
        <w:t xml:space="preserve">    </w:t>
      </w:r>
    </w:p>
    <w:p w:rsidR="00DB2B6F" w:rsidRPr="00275DB9" w:rsidRDefault="00DB2B6F" w:rsidP="00DB2B6F">
      <w:pPr>
        <w:tabs>
          <w:tab w:val="left" w:pos="1134"/>
        </w:tabs>
        <w:rPr>
          <w:bCs/>
          <w:shd w:val="clear" w:color="auto" w:fill="FFFFFF"/>
          <w:lang w:val="fr-FR"/>
        </w:rPr>
      </w:pPr>
      <w:r>
        <w:rPr>
          <w:bCs/>
          <w:shd w:val="clear" w:color="auto" w:fill="FFFFFF"/>
          <w:lang w:val="fr-FR"/>
        </w:rPr>
        <w:tab/>
      </w:r>
      <w:r w:rsidRPr="00275DB9">
        <w:rPr>
          <w:bCs/>
          <w:shd w:val="clear" w:color="auto" w:fill="FFFFFF"/>
          <w:lang w:val="fr-FR"/>
        </w:rPr>
        <w:t xml:space="preserve">Kính gửi: </w:t>
      </w:r>
      <w:r w:rsidRPr="00275DB9">
        <w:rPr>
          <w:bCs/>
          <w:shd w:val="clear" w:color="auto" w:fill="FFFFFF"/>
          <w:lang w:val="fr-FR"/>
        </w:rPr>
        <w:tab/>
      </w:r>
    </w:p>
    <w:p w:rsidR="00DB2B6F" w:rsidRPr="00275DB9" w:rsidRDefault="00DB2B6F" w:rsidP="00DB2B6F">
      <w:pPr>
        <w:rPr>
          <w:bCs/>
          <w:shd w:val="clear" w:color="auto" w:fill="FFFFFF"/>
          <w:lang w:val="fr-FR"/>
        </w:rPr>
      </w:pPr>
      <w:r w:rsidRPr="00275DB9">
        <w:rPr>
          <w:bCs/>
          <w:shd w:val="clear" w:color="auto" w:fill="FFFFFF"/>
          <w:lang w:val="fr-FR"/>
        </w:rPr>
        <w:tab/>
      </w:r>
      <w:r w:rsidRPr="00275DB9">
        <w:rPr>
          <w:bCs/>
          <w:shd w:val="clear" w:color="auto" w:fill="FFFFFF"/>
          <w:lang w:val="fr-FR"/>
        </w:rPr>
        <w:tab/>
      </w:r>
      <w:r w:rsidRPr="00275DB9">
        <w:rPr>
          <w:bCs/>
          <w:shd w:val="clear" w:color="auto" w:fill="FFFFFF"/>
          <w:lang w:val="fr-FR"/>
        </w:rPr>
        <w:tab/>
        <w:t>- BCĐ PCD COVID-19 các huyện/thị xã/thành phố;</w:t>
      </w:r>
      <w:r w:rsidRPr="00275DB9">
        <w:rPr>
          <w:bCs/>
          <w:shd w:val="clear" w:color="auto" w:fill="FFFFFF"/>
          <w:lang w:val="fr-FR"/>
        </w:rPr>
        <w:tab/>
      </w:r>
      <w:r w:rsidRPr="00275DB9">
        <w:rPr>
          <w:bCs/>
          <w:shd w:val="clear" w:color="auto" w:fill="FFFFFF"/>
          <w:lang w:val="fr-FR"/>
        </w:rPr>
        <w:tab/>
      </w:r>
      <w:r w:rsidRPr="00275DB9">
        <w:rPr>
          <w:bCs/>
          <w:shd w:val="clear" w:color="auto" w:fill="FFFFFF"/>
          <w:lang w:val="fr-FR"/>
        </w:rPr>
        <w:tab/>
      </w:r>
      <w:r w:rsidRPr="00275DB9">
        <w:rPr>
          <w:bCs/>
          <w:shd w:val="clear" w:color="auto" w:fill="FFFFFF"/>
          <w:lang w:val="fr-FR"/>
        </w:rPr>
        <w:tab/>
        <w:t>- Trung tâm Y tế các huyện các huyện/thị xã/thành phố;</w:t>
      </w:r>
    </w:p>
    <w:p w:rsidR="00DB2B6F" w:rsidRDefault="00DB2B6F" w:rsidP="00DB2B6F">
      <w:pPr>
        <w:ind w:left="1440" w:firstLine="720"/>
        <w:rPr>
          <w:bCs/>
          <w:shd w:val="clear" w:color="auto" w:fill="FFFFFF"/>
          <w:lang w:val="fr-FR"/>
        </w:rPr>
      </w:pPr>
      <w:r w:rsidRPr="00275DB9">
        <w:rPr>
          <w:bCs/>
          <w:shd w:val="clear" w:color="auto" w:fill="FFFFFF"/>
          <w:lang w:val="fr-FR"/>
        </w:rPr>
        <w:t>- Trung tâm Kiểm soát bệnh tật tỉnh.</w:t>
      </w:r>
    </w:p>
    <w:p w:rsidR="00DB2B6F" w:rsidRPr="00275DB9" w:rsidRDefault="00DB2B6F" w:rsidP="00DB2B6F">
      <w:pPr>
        <w:ind w:left="1440" w:firstLine="720"/>
        <w:rPr>
          <w:bCs/>
          <w:shd w:val="clear" w:color="auto" w:fill="FFFFFF"/>
          <w:lang w:val="fr-FR"/>
        </w:rPr>
      </w:pPr>
    </w:p>
    <w:p w:rsidR="00DB2B6F" w:rsidRPr="00A34C08" w:rsidRDefault="00DB2B6F" w:rsidP="004C1F2C">
      <w:pPr>
        <w:spacing w:after="40"/>
        <w:ind w:firstLine="561"/>
        <w:contextualSpacing/>
        <w:jc w:val="both"/>
        <w:rPr>
          <w:b/>
          <w:bCs/>
          <w:shd w:val="clear" w:color="auto" w:fill="FFFFFF"/>
          <w:lang w:val="fr-FR"/>
        </w:rPr>
      </w:pPr>
      <w:r w:rsidRPr="00A34C08">
        <w:rPr>
          <w:b/>
          <w:bCs/>
          <w:shd w:val="clear" w:color="auto" w:fill="FFFFFF"/>
          <w:lang w:val="fr-FR"/>
        </w:rPr>
        <w:t>Các căn cứ:</w:t>
      </w:r>
    </w:p>
    <w:p w:rsidR="00DB2B6F" w:rsidRDefault="00DB2B6F" w:rsidP="004C1F2C">
      <w:pPr>
        <w:spacing w:after="40"/>
        <w:ind w:firstLine="561"/>
        <w:contextualSpacing/>
        <w:jc w:val="both"/>
        <w:rPr>
          <w:bCs/>
          <w:shd w:val="clear" w:color="auto" w:fill="FFFFFF"/>
          <w:lang w:val="fr-FR"/>
        </w:rPr>
      </w:pPr>
      <w:r>
        <w:rPr>
          <w:bCs/>
          <w:shd w:val="clear" w:color="auto" w:fill="FFFFFF"/>
          <w:lang w:val="fr-FR"/>
        </w:rPr>
        <w:t>- Quyết định 879/QĐ-BYT ngày 12/3/2020 của Bộ Y tế về việc ban hành Hướng dẫn cách ly y tế tại nhà, nơi lưu trú phòng, chống dịch COVID-19.</w:t>
      </w:r>
    </w:p>
    <w:p w:rsidR="00DB2B6F" w:rsidRDefault="00DB2B6F" w:rsidP="004C1F2C">
      <w:pPr>
        <w:spacing w:after="40"/>
        <w:ind w:firstLine="561"/>
        <w:contextualSpacing/>
        <w:jc w:val="both"/>
        <w:rPr>
          <w:bCs/>
          <w:spacing w:val="-4"/>
          <w:shd w:val="clear" w:color="auto" w:fill="FFFFFF"/>
          <w:lang w:val="fr-FR"/>
        </w:rPr>
      </w:pPr>
      <w:r w:rsidRPr="00CD58E1">
        <w:rPr>
          <w:bCs/>
          <w:spacing w:val="-4"/>
          <w:shd w:val="clear" w:color="auto" w:fill="FFFFFF"/>
          <w:lang w:val="fr-FR"/>
        </w:rPr>
        <w:t xml:space="preserve">- </w:t>
      </w:r>
      <w:r>
        <w:rPr>
          <w:bCs/>
          <w:spacing w:val="-4"/>
          <w:shd w:val="clear" w:color="auto" w:fill="FFFFFF"/>
          <w:lang w:val="fr-FR"/>
        </w:rPr>
        <w:t>Công văn số 7020/BYT-MT ngày 25/8/2021 của Bộ Y tế về việc cách ly phòng, chống dịch COVID-19 đối với trẻ em.</w:t>
      </w:r>
    </w:p>
    <w:p w:rsidR="00DB2B6F" w:rsidRPr="00E146E0" w:rsidRDefault="00DB2B6F" w:rsidP="004C1F2C">
      <w:pPr>
        <w:spacing w:after="40"/>
        <w:ind w:firstLine="561"/>
        <w:contextualSpacing/>
        <w:jc w:val="both"/>
        <w:rPr>
          <w:bCs/>
          <w:spacing w:val="4"/>
          <w:shd w:val="clear" w:color="auto" w:fill="FFFFFF"/>
          <w:lang w:val="fr-FR"/>
        </w:rPr>
      </w:pPr>
      <w:r w:rsidRPr="00E146E0">
        <w:rPr>
          <w:bCs/>
          <w:spacing w:val="4"/>
          <w:shd w:val="clear" w:color="auto" w:fill="FFFFFF"/>
          <w:lang w:val="fr-FR"/>
        </w:rPr>
        <w:t>- Công văn số 5599/BYT-MT ngày 14/7/2021 của Bộ Y tế về việc giảm thời gian cách ly, thí điểm cách ly y tế F1 tại nhà, quản lý điều trị bệnh nhân COVID-19.</w:t>
      </w:r>
    </w:p>
    <w:p w:rsidR="00DB2B6F" w:rsidRDefault="00DB2B6F" w:rsidP="004C1F2C">
      <w:pPr>
        <w:spacing w:after="40"/>
        <w:ind w:firstLine="561"/>
        <w:contextualSpacing/>
        <w:jc w:val="both"/>
        <w:rPr>
          <w:bCs/>
          <w:shd w:val="clear" w:color="auto" w:fill="FFFFFF"/>
          <w:lang w:val="fr-FR"/>
        </w:rPr>
      </w:pPr>
      <w:r>
        <w:rPr>
          <w:bCs/>
          <w:shd w:val="clear" w:color="auto" w:fill="FFFFFF"/>
          <w:lang w:val="fr-FR"/>
        </w:rPr>
        <w:t>- Quyết định 3638/QĐ-BYT ngày 30/7/2021 của Bộ Y tế về việc ban hành Hướng dẫn tạm thời giám sát và phòng, chống COVID-19.</w:t>
      </w:r>
    </w:p>
    <w:p w:rsidR="00DB2B6F" w:rsidRDefault="00DB2B6F" w:rsidP="004C1F2C">
      <w:pPr>
        <w:spacing w:after="40"/>
        <w:ind w:firstLine="561"/>
        <w:contextualSpacing/>
        <w:jc w:val="both"/>
        <w:rPr>
          <w:bCs/>
          <w:shd w:val="clear" w:color="auto" w:fill="FFFFFF"/>
          <w:lang w:val="fr-FR"/>
        </w:rPr>
      </w:pPr>
      <w:r>
        <w:rPr>
          <w:bCs/>
          <w:shd w:val="clear" w:color="auto" w:fill="FFFFFF"/>
          <w:lang w:val="fr-FR"/>
        </w:rPr>
        <w:t>- Công văn số 9681/UBND-VH ngày 15/10/2021 của UBND tỉnh về việc hướng dẫn một số biện pháp y tế đối với người đến/trở về tỉnh Thừa Thiên Huế từ các tỉnh, thành khác.</w:t>
      </w:r>
    </w:p>
    <w:p w:rsidR="0073015B" w:rsidRPr="00CC7E0D" w:rsidRDefault="0073015B" w:rsidP="004C1F2C">
      <w:pPr>
        <w:spacing w:after="40"/>
        <w:ind w:firstLine="561"/>
        <w:contextualSpacing/>
        <w:jc w:val="both"/>
        <w:rPr>
          <w:bCs/>
          <w:spacing w:val="6"/>
          <w:shd w:val="clear" w:color="auto" w:fill="FFFFFF"/>
          <w:lang w:val="fr-FR"/>
        </w:rPr>
      </w:pPr>
      <w:r w:rsidRPr="00CC7E0D">
        <w:rPr>
          <w:bCs/>
          <w:spacing w:val="6"/>
          <w:shd w:val="clear" w:color="auto" w:fill="FFFFFF"/>
          <w:lang w:val="fr-FR"/>
        </w:rPr>
        <w:t xml:space="preserve">- Công văn số 4720/BCĐ-YT ngày 15/10/2021 của </w:t>
      </w:r>
      <w:r w:rsidR="00CC7E0D">
        <w:rPr>
          <w:bCs/>
          <w:spacing w:val="6"/>
          <w:shd w:val="clear" w:color="auto" w:fill="FFFFFF"/>
          <w:lang w:val="fr-FR"/>
        </w:rPr>
        <w:t>Ban Chỉ đạo phòng chống dịch</w:t>
      </w:r>
      <w:r w:rsidRPr="00CC7E0D">
        <w:rPr>
          <w:bCs/>
          <w:spacing w:val="6"/>
          <w:shd w:val="clear" w:color="auto" w:fill="FFFFFF"/>
          <w:lang w:val="fr-FR"/>
        </w:rPr>
        <w:t xml:space="preserve"> COVID-19 tỉnh về hướng dẫn triển khai một số biện pháp y tế phòng chống dịch COVID-19.</w:t>
      </w:r>
    </w:p>
    <w:p w:rsidR="00DB2B6F" w:rsidRDefault="00DB2B6F" w:rsidP="004C1F2C">
      <w:pPr>
        <w:spacing w:after="40"/>
        <w:ind w:firstLine="561"/>
        <w:contextualSpacing/>
        <w:jc w:val="both"/>
        <w:rPr>
          <w:bCs/>
          <w:shd w:val="clear" w:color="auto" w:fill="FFFFFF"/>
          <w:lang w:val="fr-FR"/>
        </w:rPr>
      </w:pPr>
      <w:r w:rsidRPr="00275DB9">
        <w:rPr>
          <w:bCs/>
          <w:shd w:val="clear" w:color="auto" w:fill="FFFFFF"/>
          <w:lang w:val="fr-FR"/>
        </w:rPr>
        <w:t xml:space="preserve">Để đảm bảo </w:t>
      </w:r>
      <w:r>
        <w:rPr>
          <w:bCs/>
          <w:shd w:val="clear" w:color="auto" w:fill="FFFFFF"/>
          <w:lang w:val="fr-FR"/>
        </w:rPr>
        <w:t>điều kiện sinh hoạt an toàn, thuận lợi cho trẻ em trong thời gian thực hiện cách ly, giám sát y tế</w:t>
      </w:r>
      <w:r w:rsidRPr="00275DB9">
        <w:rPr>
          <w:bCs/>
          <w:shd w:val="clear" w:color="auto" w:fill="FFFFFF"/>
          <w:lang w:val="fr-FR"/>
        </w:rPr>
        <w:t>, Sở Y tế (cơ quan thường trực của BCĐ PCD</w:t>
      </w:r>
      <w:r>
        <w:rPr>
          <w:bCs/>
          <w:shd w:val="clear" w:color="auto" w:fill="FFFFFF"/>
          <w:lang w:val="fr-FR"/>
        </w:rPr>
        <w:t xml:space="preserve"> COVID-19 tỉnh) hướng dẫn một số nội dung về cách ly, giám sát y tế phòng, chống dịch COVID-19 đối với trẻ em như sau:</w:t>
      </w:r>
    </w:p>
    <w:p w:rsidR="008A267E" w:rsidRDefault="008A267E" w:rsidP="004C1F2C">
      <w:pPr>
        <w:spacing w:after="40"/>
        <w:ind w:firstLine="561"/>
        <w:contextualSpacing/>
        <w:jc w:val="both"/>
        <w:rPr>
          <w:bCs/>
          <w:shd w:val="clear" w:color="auto" w:fill="FFFFFF"/>
          <w:lang w:val="fr-FR"/>
        </w:rPr>
      </w:pPr>
      <w:r w:rsidRPr="008A267E">
        <w:rPr>
          <w:b/>
          <w:bCs/>
          <w:shd w:val="clear" w:color="auto" w:fill="FFFFFF"/>
          <w:lang w:val="fr-FR"/>
        </w:rPr>
        <w:t>1. Cha/mẹ/người chăm sóc trẻ em được đi cùng trẻ em</w:t>
      </w:r>
      <w:r>
        <w:rPr>
          <w:bCs/>
          <w:shd w:val="clear" w:color="auto" w:fill="FFFFFF"/>
          <w:lang w:val="fr-FR"/>
        </w:rPr>
        <w:t xml:space="preserve"> </w:t>
      </w:r>
      <w:r w:rsidR="00CC7E0D">
        <w:rPr>
          <w:bCs/>
          <w:shd w:val="clear" w:color="auto" w:fill="FFFFFF"/>
          <w:lang w:val="fr-FR"/>
        </w:rPr>
        <w:t xml:space="preserve">(hoặc ngược lại) </w:t>
      </w:r>
      <w:r>
        <w:rPr>
          <w:bCs/>
          <w:shd w:val="clear" w:color="auto" w:fill="FFFFFF"/>
          <w:lang w:val="fr-FR"/>
        </w:rPr>
        <w:t>đến cơ sở y tế/cơ sở thu dung điều trị COVID-19/cơ sở cách ly tập trung để chăm sóc trẻ và phải có cam kết tự nguyện cách ly cùng trẻ em và thực hiện đầy đủ các quy định về phòng, chống dịch COVID-19.</w:t>
      </w:r>
    </w:p>
    <w:p w:rsidR="008A267E" w:rsidRDefault="008A267E" w:rsidP="004C1F2C">
      <w:pPr>
        <w:spacing w:after="40"/>
        <w:ind w:firstLine="561"/>
        <w:contextualSpacing/>
        <w:jc w:val="both"/>
        <w:rPr>
          <w:bCs/>
          <w:shd w:val="clear" w:color="auto" w:fill="FFFFFF"/>
          <w:lang w:val="fr-FR"/>
        </w:rPr>
      </w:pPr>
      <w:r>
        <w:rPr>
          <w:bCs/>
          <w:shd w:val="clear" w:color="auto" w:fill="FFFFFF"/>
          <w:lang w:val="fr-FR"/>
        </w:rPr>
        <w:t xml:space="preserve">- Trường hợp cha/mẹ/người chăm sóc trẻ em không thể đi cùng để chăm sóc trẻ thì chính quyền địa phương bố trí người chăm sóc trẻ, và/hoặc chỉ định cán bộ trong cơ sở y tế/cơ sở cách ly tập trung hoặc người tình nguyện chăm sóc trẻ </w:t>
      </w:r>
      <w:r w:rsidR="00CC7E0D">
        <w:rPr>
          <w:bCs/>
          <w:shd w:val="clear" w:color="auto" w:fill="FFFFFF"/>
          <w:lang w:val="fr-FR"/>
        </w:rPr>
        <w:t>và người đó phải có kiến thức, kỹ năng chăm sóc, hỗ trợ trẻ và đảm bảo trẻ em được duy trì liên lạc thường xuyên với gia đình, người thân để giảm tối đa sự khủng hoảng, căng thẳng, lo âu của trẻ em.</w:t>
      </w:r>
    </w:p>
    <w:p w:rsidR="00CC7E0D" w:rsidRDefault="00CC7E0D" w:rsidP="004C1F2C">
      <w:pPr>
        <w:spacing w:after="40"/>
        <w:ind w:firstLine="561"/>
        <w:contextualSpacing/>
        <w:jc w:val="both"/>
        <w:rPr>
          <w:bCs/>
          <w:shd w:val="clear" w:color="auto" w:fill="FFFFFF"/>
          <w:lang w:val="fr-FR"/>
        </w:rPr>
      </w:pPr>
      <w:r w:rsidRPr="00CC7E0D">
        <w:rPr>
          <w:b/>
          <w:bCs/>
          <w:shd w:val="clear" w:color="auto" w:fill="FFFFFF"/>
          <w:lang w:val="fr-FR"/>
        </w:rPr>
        <w:t>2. Đối với trẻ em &lt;16 tuổi là F0:</w:t>
      </w:r>
      <w:r>
        <w:rPr>
          <w:b/>
          <w:bCs/>
          <w:i/>
          <w:shd w:val="clear" w:color="auto" w:fill="FFFFFF"/>
          <w:lang w:val="fr-FR"/>
        </w:rPr>
        <w:t xml:space="preserve"> </w:t>
      </w:r>
      <w:r>
        <w:rPr>
          <w:bCs/>
          <w:shd w:val="clear" w:color="auto" w:fill="FFFFFF"/>
          <w:lang w:val="fr-FR"/>
        </w:rPr>
        <w:t>Tổ chức cách ly, thu dung điều trị tại cơ sở thu dung điều trị COVID-19 do tỉnh chỉ định.</w:t>
      </w:r>
    </w:p>
    <w:p w:rsidR="00CC7E0D" w:rsidRDefault="00CC7E0D" w:rsidP="004C1F2C">
      <w:pPr>
        <w:spacing w:after="40"/>
        <w:ind w:firstLine="561"/>
        <w:contextualSpacing/>
        <w:jc w:val="both"/>
        <w:rPr>
          <w:bCs/>
          <w:shd w:val="clear" w:color="auto" w:fill="FFFFFF"/>
          <w:lang w:val="fr-FR"/>
        </w:rPr>
      </w:pPr>
      <w:r w:rsidRPr="00CC7E0D">
        <w:rPr>
          <w:b/>
          <w:bCs/>
          <w:shd w:val="clear" w:color="auto" w:fill="FFFFFF"/>
          <w:lang w:val="fr-FR"/>
        </w:rPr>
        <w:lastRenderedPageBreak/>
        <w:t>3. Đối với trẻ em &lt;16 tuổi là F1:</w:t>
      </w:r>
      <w:r>
        <w:rPr>
          <w:b/>
          <w:bCs/>
          <w:shd w:val="clear" w:color="auto" w:fill="FFFFFF"/>
          <w:lang w:val="fr-FR"/>
        </w:rPr>
        <w:t xml:space="preserve"> </w:t>
      </w:r>
      <w:r>
        <w:rPr>
          <w:bCs/>
          <w:shd w:val="clear" w:color="auto" w:fill="FFFFFF"/>
          <w:lang w:val="fr-FR"/>
        </w:rPr>
        <w:t xml:space="preserve">Tổ chức thực hiện cách ly tại nhà/nơi lưu trú 14 ngày kể từ ngày tiếp xúc cuối với F0. Lấy mẫu xét nghiệm SARS-CoV-2 bằng kỹ thuật RT-PCR cho cả trẻ em và cha/mẹ/người chăm sóc trẻ em 04 lần trong quá trình cách ly (ngày 1, 3, 7, 14 kể từ ngày tiếp xúc cuối). Sau hoàn thành cách ly </w:t>
      </w:r>
      <w:r w:rsidR="006F5E01">
        <w:rPr>
          <w:bCs/>
          <w:shd w:val="clear" w:color="auto" w:fill="FFFFFF"/>
          <w:lang w:val="fr-FR"/>
        </w:rPr>
        <w:t>tại nhà</w:t>
      </w:r>
      <w:r>
        <w:rPr>
          <w:bCs/>
          <w:shd w:val="clear" w:color="auto" w:fill="FFFFFF"/>
          <w:lang w:val="fr-FR"/>
        </w:rPr>
        <w:t>, giám sát y tế tại nhà/nơi lưu trú 07 ngày và lấy mẫu xét nghiệm SARS-CoV-2 cho cả trẻ em và cha/mẹ/người chăm sóc trẻ em 02 lần trong quá trình giám sát (ngày 3 bằng test nhanh kháng nguyên, ngày 7 bằng RT-PCR). Sau đó tiếp tục tự theo dõi sức khoẻ tại nhà/nơi lưu trú đủ 28 ngày kể từ ngày tiếp xúc cuối với F0.</w:t>
      </w:r>
    </w:p>
    <w:p w:rsidR="00A4585B" w:rsidRDefault="001E723B" w:rsidP="004C1F2C">
      <w:pPr>
        <w:spacing w:after="40"/>
        <w:ind w:firstLine="561"/>
        <w:contextualSpacing/>
        <w:jc w:val="both"/>
        <w:rPr>
          <w:bCs/>
          <w:shd w:val="clear" w:color="auto" w:fill="FFFFFF"/>
          <w:lang w:val="fr-FR"/>
        </w:rPr>
      </w:pPr>
      <w:r w:rsidRPr="00CC7E0D">
        <w:rPr>
          <w:b/>
          <w:bCs/>
          <w:shd w:val="clear" w:color="auto" w:fill="FFFFFF"/>
          <w:lang w:val="fr-FR"/>
        </w:rPr>
        <w:t xml:space="preserve">4. Đối với trẻ em &lt;16 tuổi đến/trở về từ </w:t>
      </w:r>
      <w:r w:rsidR="00A4585B">
        <w:rPr>
          <w:b/>
          <w:bCs/>
          <w:shd w:val="clear" w:color="auto" w:fill="FFFFFF"/>
          <w:lang w:val="fr-FR"/>
        </w:rPr>
        <w:t xml:space="preserve">các vùng xanh, vùng vàng, vùng cam: </w:t>
      </w:r>
      <w:r w:rsidR="00A4585B">
        <w:rPr>
          <w:bCs/>
          <w:shd w:val="clear" w:color="auto" w:fill="FFFFFF"/>
          <w:lang w:val="fr-FR"/>
        </w:rPr>
        <w:t>Tổ chức cho trẻ em tự theo dõi sức khoẻ, giám sát y tế hoặc cách ly tại nhà/nơi lưu trú và lấy mẫu xét nghiệm theo quy định tại Công văn số 9681/UBND-VH và Công văn số 4720/BCĐ-YT ngày 15/10/2021.</w:t>
      </w:r>
    </w:p>
    <w:p w:rsidR="00A4585B" w:rsidRDefault="00A4585B" w:rsidP="004C1F2C">
      <w:pPr>
        <w:spacing w:after="40"/>
        <w:ind w:firstLine="561"/>
        <w:contextualSpacing/>
        <w:jc w:val="both"/>
        <w:rPr>
          <w:bCs/>
          <w:shd w:val="clear" w:color="auto" w:fill="FFFFFF"/>
          <w:lang w:val="fr-FR"/>
        </w:rPr>
      </w:pPr>
      <w:r w:rsidRPr="00A4585B">
        <w:rPr>
          <w:b/>
          <w:bCs/>
          <w:shd w:val="clear" w:color="auto" w:fill="FFFFFF"/>
          <w:lang w:val="fr-FR"/>
        </w:rPr>
        <w:t>5. Đối với trẻ em</w:t>
      </w:r>
      <w:r>
        <w:rPr>
          <w:b/>
          <w:bCs/>
          <w:shd w:val="clear" w:color="auto" w:fill="FFFFFF"/>
          <w:lang w:val="fr-FR"/>
        </w:rPr>
        <w:t xml:space="preserve"> &lt;16 tuổi</w:t>
      </w:r>
      <w:r w:rsidRPr="00A4585B">
        <w:rPr>
          <w:b/>
          <w:bCs/>
          <w:shd w:val="clear" w:color="auto" w:fill="FFFFFF"/>
          <w:lang w:val="fr-FR"/>
        </w:rPr>
        <w:t xml:space="preserve"> </w:t>
      </w:r>
      <w:r w:rsidRPr="00CC7E0D">
        <w:rPr>
          <w:b/>
          <w:bCs/>
          <w:shd w:val="clear" w:color="auto" w:fill="FFFFFF"/>
          <w:lang w:val="fr-FR"/>
        </w:rPr>
        <w:t xml:space="preserve">đến/trở về từ </w:t>
      </w:r>
      <w:r>
        <w:rPr>
          <w:b/>
          <w:bCs/>
          <w:shd w:val="clear" w:color="auto" w:fill="FFFFFF"/>
          <w:lang w:val="fr-FR"/>
        </w:rPr>
        <w:t>vùng đỏ:</w:t>
      </w:r>
    </w:p>
    <w:p w:rsidR="00A4585B" w:rsidRPr="00A4585B" w:rsidRDefault="00A4585B" w:rsidP="004C1F2C">
      <w:pPr>
        <w:spacing w:after="40"/>
        <w:ind w:firstLine="561"/>
        <w:contextualSpacing/>
        <w:jc w:val="both"/>
        <w:rPr>
          <w:b/>
          <w:bCs/>
          <w:i/>
          <w:shd w:val="clear" w:color="auto" w:fill="FFFFFF"/>
          <w:lang w:val="fr-FR"/>
        </w:rPr>
      </w:pPr>
      <w:r w:rsidRPr="00A4585B">
        <w:rPr>
          <w:b/>
          <w:bCs/>
          <w:i/>
          <w:shd w:val="clear" w:color="auto" w:fill="FFFFFF"/>
          <w:lang w:val="fr-FR"/>
        </w:rPr>
        <w:t>5.1. Nếu trẻ em đã tiêm đủ liều vắc xin phòng COVID-19 hoặc đã điều trị khỏi COVID-19 trong vòng 06 tháng kể từ ngày về địa phương:</w:t>
      </w:r>
      <w:r>
        <w:rPr>
          <w:b/>
          <w:bCs/>
          <w:i/>
          <w:shd w:val="clear" w:color="auto" w:fill="FFFFFF"/>
          <w:lang w:val="fr-FR"/>
        </w:rPr>
        <w:t xml:space="preserve"> </w:t>
      </w:r>
      <w:r>
        <w:rPr>
          <w:bCs/>
          <w:shd w:val="clear" w:color="auto" w:fill="FFFFFF"/>
          <w:lang w:val="fr-FR"/>
        </w:rPr>
        <w:t>Tổ chức giám sát y tế tại nhà/nơi lưu trú ít nhất 07 ngày kể từ ngày về địa phương và lấy mẫu xét nghiệm theo quy định tại Công văn số 9681/UBND-VH và Công văn số 4720/BCĐ-YT ngày 15/10/2021</w:t>
      </w:r>
    </w:p>
    <w:p w:rsidR="0073015B" w:rsidRPr="00A4585B" w:rsidRDefault="00CC7E0D" w:rsidP="004C1F2C">
      <w:pPr>
        <w:spacing w:after="40"/>
        <w:ind w:firstLine="561"/>
        <w:contextualSpacing/>
        <w:jc w:val="both"/>
        <w:rPr>
          <w:b/>
          <w:bCs/>
          <w:i/>
          <w:spacing w:val="-4"/>
          <w:shd w:val="clear" w:color="auto" w:fill="FFFFFF"/>
          <w:lang w:val="fr-FR"/>
        </w:rPr>
      </w:pPr>
      <w:r w:rsidRPr="00A4585B">
        <w:rPr>
          <w:b/>
          <w:bCs/>
          <w:i/>
          <w:spacing w:val="-4"/>
          <w:shd w:val="clear" w:color="auto" w:fill="FFFFFF"/>
          <w:lang w:val="fr-FR"/>
        </w:rPr>
        <w:t>5</w:t>
      </w:r>
      <w:r w:rsidR="00A4585B" w:rsidRPr="00A4585B">
        <w:rPr>
          <w:b/>
          <w:bCs/>
          <w:i/>
          <w:spacing w:val="-4"/>
          <w:shd w:val="clear" w:color="auto" w:fill="FFFFFF"/>
          <w:lang w:val="fr-FR"/>
        </w:rPr>
        <w:t>.2</w:t>
      </w:r>
      <w:r w:rsidR="0073015B" w:rsidRPr="00A4585B">
        <w:rPr>
          <w:b/>
          <w:bCs/>
          <w:i/>
          <w:spacing w:val="-4"/>
          <w:shd w:val="clear" w:color="auto" w:fill="FFFFFF"/>
          <w:lang w:val="fr-FR"/>
        </w:rPr>
        <w:t xml:space="preserve">. </w:t>
      </w:r>
      <w:r w:rsidR="00A4585B" w:rsidRPr="00A4585B">
        <w:rPr>
          <w:b/>
          <w:bCs/>
          <w:i/>
          <w:spacing w:val="-4"/>
          <w:shd w:val="clear" w:color="auto" w:fill="FFFFFF"/>
          <w:lang w:val="fr-FR"/>
        </w:rPr>
        <w:t>Nếu trẻ em</w:t>
      </w:r>
      <w:r w:rsidR="000E1AD8" w:rsidRPr="00A4585B">
        <w:rPr>
          <w:b/>
          <w:bCs/>
          <w:i/>
          <w:spacing w:val="-4"/>
          <w:shd w:val="clear" w:color="auto" w:fill="FFFFFF"/>
          <w:lang w:val="fr-FR"/>
        </w:rPr>
        <w:t xml:space="preserve"> chưa tiêm hoặc tiêm chưa đủ liều vắc xin phòng COVID-19:</w:t>
      </w:r>
    </w:p>
    <w:p w:rsidR="004C1F2C" w:rsidRDefault="000E1AD8" w:rsidP="004C1F2C">
      <w:pPr>
        <w:spacing w:after="40"/>
        <w:ind w:firstLine="561"/>
        <w:contextualSpacing/>
        <w:jc w:val="both"/>
        <w:rPr>
          <w:bCs/>
          <w:shd w:val="clear" w:color="auto" w:fill="FFFFFF"/>
          <w:lang w:val="fr-FR"/>
        </w:rPr>
      </w:pPr>
      <w:r>
        <w:rPr>
          <w:bCs/>
          <w:shd w:val="clear" w:color="auto" w:fill="FFFFFF"/>
          <w:lang w:val="fr-FR"/>
        </w:rPr>
        <w:t>- Trường hợp cha/mẹ/người chăm sóc trẻ em đã tiêm đủ liều vắc xin</w:t>
      </w:r>
      <w:r w:rsidR="0098526B">
        <w:rPr>
          <w:bCs/>
          <w:shd w:val="clear" w:color="auto" w:fill="FFFFFF"/>
          <w:lang w:val="fr-FR"/>
        </w:rPr>
        <w:t xml:space="preserve"> phòng COVID-19</w:t>
      </w:r>
      <w:r w:rsidR="00CC7E0D">
        <w:rPr>
          <w:bCs/>
          <w:shd w:val="clear" w:color="auto" w:fill="FFFFFF"/>
          <w:lang w:val="fr-FR"/>
        </w:rPr>
        <w:t xml:space="preserve"> hoặc đã điều trị khỏi COVID-19 trong vòng 06 tháng kể từ ngày về địa phương</w:t>
      </w:r>
      <w:r w:rsidR="0098526B">
        <w:rPr>
          <w:bCs/>
          <w:shd w:val="clear" w:color="auto" w:fill="FFFFFF"/>
          <w:lang w:val="fr-FR"/>
        </w:rPr>
        <w:t>:</w:t>
      </w:r>
      <w:r w:rsidR="004C1F2C">
        <w:rPr>
          <w:bCs/>
          <w:shd w:val="clear" w:color="auto" w:fill="FFFFFF"/>
          <w:lang w:val="fr-FR"/>
        </w:rPr>
        <w:t xml:space="preserve"> trẻ em được tổ chức thực hiện cách ly tại nhà/nơi lưu trú 14 ngày kể từ ngày về địa phương và lấy mẫu xét nghiệm 04 lần trong quá trình cách ly tại nhà (ngày 1 bằng test nhanh kháng nguyên và ngày 3, 7, 14 bằng RT-PCR). Sau đó tiếp tục tự theo dõi sức khoẻ 14 ngày tiếp theo sau khi hoàn thành cách ly tại nhà/nơi lưu trú.</w:t>
      </w:r>
    </w:p>
    <w:p w:rsidR="0098526B" w:rsidRDefault="000E1AD8" w:rsidP="004C1F2C">
      <w:pPr>
        <w:spacing w:after="40"/>
        <w:ind w:firstLine="561"/>
        <w:contextualSpacing/>
        <w:jc w:val="both"/>
        <w:rPr>
          <w:bCs/>
          <w:shd w:val="clear" w:color="auto" w:fill="FFFFFF"/>
          <w:lang w:val="fr-FR"/>
        </w:rPr>
      </w:pPr>
      <w:r>
        <w:rPr>
          <w:bCs/>
          <w:shd w:val="clear" w:color="auto" w:fill="FFFFFF"/>
          <w:lang w:val="fr-FR"/>
        </w:rPr>
        <w:t xml:space="preserve">- Trường hợp cha/mẹ/người chăm sóc trẻ em chưa tiêm hoặc tiêm chưa đủ liều </w:t>
      </w:r>
      <w:r w:rsidR="0098526B">
        <w:rPr>
          <w:bCs/>
          <w:shd w:val="clear" w:color="auto" w:fill="FFFFFF"/>
          <w:lang w:val="fr-FR"/>
        </w:rPr>
        <w:t>vắc xin phòng COVID-19: trẻ em cùng cha mẹ/người chăm sóc trẻ em thực hiện cách ly tập trung 14 ngày kể từ ngày về địa phương và lấy mẫu xét nghiệm, tổ chức giám sát y tế sau cách ly theo quy định.</w:t>
      </w:r>
    </w:p>
    <w:p w:rsidR="004C1F2C" w:rsidRDefault="006F5E01" w:rsidP="004C1F2C">
      <w:pPr>
        <w:spacing w:after="40"/>
        <w:ind w:firstLine="561"/>
        <w:contextualSpacing/>
        <w:jc w:val="both"/>
        <w:rPr>
          <w:bCs/>
          <w:shd w:val="clear" w:color="auto" w:fill="FFFFFF"/>
          <w:lang w:val="fr-FR"/>
        </w:rPr>
      </w:pPr>
      <w:r>
        <w:rPr>
          <w:b/>
          <w:bCs/>
          <w:shd w:val="clear" w:color="auto" w:fill="FFFFFF"/>
          <w:lang w:val="fr-FR"/>
        </w:rPr>
        <w:t xml:space="preserve">6. Đối với người từ </w:t>
      </w:r>
      <w:r w:rsidR="004C1F2C" w:rsidRPr="004C1F2C">
        <w:rPr>
          <w:b/>
          <w:bCs/>
          <w:shd w:val="clear" w:color="auto" w:fill="FFFFFF"/>
          <w:lang w:val="fr-FR"/>
        </w:rPr>
        <w:t>16 tuổi</w:t>
      </w:r>
      <w:r>
        <w:rPr>
          <w:b/>
          <w:bCs/>
          <w:shd w:val="clear" w:color="auto" w:fill="FFFFFF"/>
          <w:lang w:val="fr-FR"/>
        </w:rPr>
        <w:t xml:space="preserve"> trở lên</w:t>
      </w:r>
      <w:r w:rsidR="004C1F2C" w:rsidRPr="004C1F2C">
        <w:rPr>
          <w:b/>
          <w:bCs/>
          <w:shd w:val="clear" w:color="auto" w:fill="FFFFFF"/>
          <w:lang w:val="fr-FR"/>
        </w:rPr>
        <w:t xml:space="preserve">: </w:t>
      </w:r>
      <w:r w:rsidR="004C1F2C">
        <w:rPr>
          <w:bCs/>
          <w:shd w:val="clear" w:color="auto" w:fill="FFFFFF"/>
          <w:lang w:val="fr-FR"/>
        </w:rPr>
        <w:t>thực hiện các biện pháp phòng chống dịch COVID-19 theo quy định tại Công văn số 9681/UBND-VH và Công văn số 4720/BCĐ-YT ngày 15/10/2021.</w:t>
      </w:r>
    </w:p>
    <w:p w:rsidR="00DB2B6F" w:rsidRDefault="004C1F2C" w:rsidP="004C1F2C">
      <w:pPr>
        <w:spacing w:after="40"/>
        <w:ind w:firstLine="561"/>
        <w:contextualSpacing/>
        <w:jc w:val="both"/>
        <w:rPr>
          <w:i/>
          <w:lang w:val="nl-NL"/>
        </w:rPr>
      </w:pPr>
      <w:r>
        <w:rPr>
          <w:bCs/>
          <w:shd w:val="clear" w:color="auto" w:fill="FFFFFF"/>
          <w:lang w:val="fr-FR"/>
        </w:rPr>
        <w:t xml:space="preserve"> </w:t>
      </w:r>
      <w:r>
        <w:rPr>
          <w:b/>
          <w:bCs/>
          <w:shd w:val="clear" w:color="auto" w:fill="FFFFFF"/>
          <w:lang w:val="fr-FR"/>
        </w:rPr>
        <w:t>7</w:t>
      </w:r>
      <w:r w:rsidR="00CC7E0D" w:rsidRPr="009C69A0">
        <w:rPr>
          <w:b/>
          <w:bCs/>
          <w:shd w:val="clear" w:color="auto" w:fill="FFFFFF"/>
          <w:lang w:val="fr-FR"/>
        </w:rPr>
        <w:t>. Ban chỉ đạo phòng chống dịch COVID-19</w:t>
      </w:r>
      <w:r w:rsidR="00CC7E0D">
        <w:rPr>
          <w:bCs/>
          <w:shd w:val="clear" w:color="auto" w:fill="FFFFFF"/>
          <w:lang w:val="fr-FR"/>
        </w:rPr>
        <w:t xml:space="preserve"> </w:t>
      </w:r>
      <w:r w:rsidR="00CC7E0D" w:rsidRPr="009C69A0">
        <w:rPr>
          <w:b/>
          <w:bCs/>
          <w:shd w:val="clear" w:color="auto" w:fill="FFFFFF"/>
          <w:lang w:val="fr-FR"/>
        </w:rPr>
        <w:t>địa phương</w:t>
      </w:r>
      <w:r w:rsidR="00CC7E0D">
        <w:rPr>
          <w:bCs/>
          <w:shd w:val="clear" w:color="auto" w:fill="FFFFFF"/>
          <w:lang w:val="fr-FR"/>
        </w:rPr>
        <w:t xml:space="preserve"> thẩm định điều kiện cách ly, giám sát y tế tại nhà/nơi lưu trú, nếu không đủ điều kiện thì chuyển cách ly tập trung theo quy định.</w:t>
      </w:r>
      <w:r w:rsidR="00DB2B6F" w:rsidRPr="0053330C">
        <w:rPr>
          <w:i/>
          <w:lang w:val="nl-NL"/>
        </w:rPr>
        <w:t>/.</w:t>
      </w:r>
    </w:p>
    <w:p w:rsidR="00CC7E0D" w:rsidRPr="00CC7E0D" w:rsidRDefault="00CC7E0D" w:rsidP="00CC7E0D">
      <w:pPr>
        <w:spacing w:after="60" w:line="252" w:lineRule="auto"/>
        <w:ind w:firstLine="561"/>
        <w:contextualSpacing/>
        <w:jc w:val="both"/>
        <w:rPr>
          <w:i/>
          <w:sz w:val="14"/>
          <w:szCs w:val="10"/>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43"/>
      </w:tblGrid>
      <w:tr w:rsidR="00DB2B6F" w:rsidRPr="006F5E01" w:rsidTr="00921089">
        <w:tc>
          <w:tcPr>
            <w:tcW w:w="4644" w:type="dxa"/>
          </w:tcPr>
          <w:p w:rsidR="00DB2B6F" w:rsidRPr="00DD7AF3" w:rsidRDefault="00DB2B6F" w:rsidP="00921089">
            <w:pPr>
              <w:jc w:val="both"/>
              <w:rPr>
                <w:b/>
                <w:i/>
                <w:sz w:val="24"/>
                <w:szCs w:val="26"/>
                <w:lang w:val="nl-NL"/>
              </w:rPr>
            </w:pPr>
            <w:r w:rsidRPr="00DD7AF3">
              <w:rPr>
                <w:b/>
                <w:i/>
                <w:sz w:val="24"/>
                <w:szCs w:val="26"/>
                <w:lang w:val="nl-NL"/>
              </w:rPr>
              <w:t>Nơi nhận:</w:t>
            </w:r>
          </w:p>
          <w:p w:rsidR="00DB2B6F" w:rsidRPr="00DD7AF3" w:rsidRDefault="00DB2B6F" w:rsidP="00921089">
            <w:pPr>
              <w:jc w:val="both"/>
              <w:rPr>
                <w:sz w:val="24"/>
                <w:szCs w:val="26"/>
                <w:lang w:val="nl-NL"/>
              </w:rPr>
            </w:pPr>
            <w:r w:rsidRPr="00DD7AF3">
              <w:rPr>
                <w:sz w:val="24"/>
                <w:szCs w:val="26"/>
                <w:lang w:val="nl-NL"/>
              </w:rPr>
              <w:t>- Như trên;</w:t>
            </w:r>
          </w:p>
          <w:p w:rsidR="00DB2B6F" w:rsidRPr="00DD7AF3" w:rsidRDefault="00DB2B6F" w:rsidP="00921089">
            <w:pPr>
              <w:jc w:val="both"/>
              <w:rPr>
                <w:sz w:val="24"/>
                <w:szCs w:val="26"/>
                <w:lang w:val="nl-NL"/>
              </w:rPr>
            </w:pPr>
            <w:r w:rsidRPr="00DD7AF3">
              <w:rPr>
                <w:sz w:val="24"/>
                <w:szCs w:val="26"/>
                <w:lang w:val="nl-NL"/>
              </w:rPr>
              <w:t>- UBND tỉnh (để báo cáo);</w:t>
            </w:r>
          </w:p>
          <w:p w:rsidR="00DB2B6F" w:rsidRPr="00AA0281" w:rsidRDefault="00DB2B6F" w:rsidP="00921089">
            <w:pPr>
              <w:jc w:val="both"/>
              <w:rPr>
                <w:sz w:val="26"/>
                <w:szCs w:val="26"/>
                <w:lang w:val="nl-NL"/>
              </w:rPr>
            </w:pPr>
            <w:r w:rsidRPr="00DD7AF3">
              <w:rPr>
                <w:sz w:val="24"/>
                <w:szCs w:val="26"/>
                <w:lang w:val="nl-NL"/>
              </w:rPr>
              <w:t>- Lưu: VT, NVY.</w:t>
            </w:r>
          </w:p>
        </w:tc>
        <w:tc>
          <w:tcPr>
            <w:tcW w:w="4644" w:type="dxa"/>
          </w:tcPr>
          <w:p w:rsidR="00DB2B6F" w:rsidRPr="00AA0281" w:rsidRDefault="00DB2B6F" w:rsidP="00921089">
            <w:pPr>
              <w:jc w:val="center"/>
              <w:rPr>
                <w:b/>
                <w:bCs/>
                <w:sz w:val="26"/>
                <w:szCs w:val="26"/>
                <w:shd w:val="clear" w:color="auto" w:fill="FFFFFF"/>
                <w:lang w:val="fr-FR"/>
              </w:rPr>
            </w:pPr>
            <w:r w:rsidRPr="00AA0281">
              <w:rPr>
                <w:b/>
                <w:bCs/>
                <w:sz w:val="26"/>
                <w:szCs w:val="26"/>
                <w:shd w:val="clear" w:color="auto" w:fill="FFFFFF"/>
                <w:lang w:val="fr-FR"/>
              </w:rPr>
              <w:t>TM. BAN CHỈ ĐẠO</w:t>
            </w:r>
          </w:p>
          <w:p w:rsidR="00DB2B6F" w:rsidRPr="00AA0281" w:rsidRDefault="00DB2B6F" w:rsidP="00921089">
            <w:pPr>
              <w:jc w:val="center"/>
              <w:rPr>
                <w:b/>
                <w:bCs/>
                <w:sz w:val="26"/>
                <w:szCs w:val="26"/>
                <w:shd w:val="clear" w:color="auto" w:fill="FFFFFF"/>
                <w:lang w:val="fr-FR"/>
              </w:rPr>
            </w:pPr>
            <w:r w:rsidRPr="00AA0281">
              <w:rPr>
                <w:b/>
                <w:bCs/>
                <w:sz w:val="26"/>
                <w:szCs w:val="26"/>
                <w:shd w:val="clear" w:color="auto" w:fill="FFFFFF"/>
                <w:lang w:val="fr-FR"/>
              </w:rPr>
              <w:t>KT. TRƯỞNG BAN</w:t>
            </w:r>
          </w:p>
          <w:p w:rsidR="00DB2B6F" w:rsidRPr="00AA0281" w:rsidRDefault="00DB2B6F" w:rsidP="00921089">
            <w:pPr>
              <w:jc w:val="center"/>
              <w:rPr>
                <w:b/>
                <w:bCs/>
                <w:sz w:val="26"/>
                <w:szCs w:val="26"/>
                <w:shd w:val="clear" w:color="auto" w:fill="FFFFFF"/>
                <w:lang w:val="fr-FR"/>
              </w:rPr>
            </w:pPr>
            <w:r w:rsidRPr="00AA0281">
              <w:rPr>
                <w:b/>
                <w:bCs/>
                <w:sz w:val="26"/>
                <w:szCs w:val="26"/>
                <w:shd w:val="clear" w:color="auto" w:fill="FFFFFF"/>
                <w:lang w:val="fr-FR"/>
              </w:rPr>
              <w:t>PHÓ TRƯỞNG BAN</w:t>
            </w:r>
          </w:p>
          <w:p w:rsidR="00DB2B6F" w:rsidRPr="004C1F2C" w:rsidRDefault="00DB2B6F" w:rsidP="00921089">
            <w:pPr>
              <w:jc w:val="center"/>
              <w:rPr>
                <w:b/>
                <w:bCs/>
                <w:sz w:val="32"/>
                <w:szCs w:val="26"/>
                <w:shd w:val="clear" w:color="auto" w:fill="FFFFFF"/>
                <w:lang w:val="fr-FR"/>
              </w:rPr>
            </w:pPr>
          </w:p>
          <w:p w:rsidR="00DB2B6F" w:rsidRPr="00D72E43" w:rsidRDefault="00DB2B6F" w:rsidP="00921089">
            <w:pPr>
              <w:jc w:val="center"/>
              <w:rPr>
                <w:b/>
                <w:bCs/>
                <w:sz w:val="48"/>
                <w:szCs w:val="26"/>
                <w:shd w:val="clear" w:color="auto" w:fill="FFFFFF"/>
                <w:lang w:val="fr-FR"/>
              </w:rPr>
            </w:pPr>
          </w:p>
          <w:p w:rsidR="00DB2B6F" w:rsidRPr="00AA0281" w:rsidRDefault="00D72E43" w:rsidP="00921089">
            <w:pPr>
              <w:jc w:val="center"/>
              <w:rPr>
                <w:b/>
                <w:bCs/>
                <w:sz w:val="26"/>
                <w:szCs w:val="26"/>
                <w:shd w:val="clear" w:color="auto" w:fill="FFFFFF"/>
                <w:lang w:val="fr-FR"/>
              </w:rPr>
            </w:pPr>
            <w:r>
              <w:rPr>
                <w:b/>
                <w:bCs/>
                <w:sz w:val="26"/>
                <w:szCs w:val="26"/>
                <w:shd w:val="clear" w:color="auto" w:fill="FFFFFF"/>
                <w:lang w:val="fr-FR"/>
              </w:rPr>
              <w:t>TRẦN KIÊM HẢO</w:t>
            </w:r>
          </w:p>
          <w:p w:rsidR="00DB2B6F" w:rsidRPr="00AA0281" w:rsidRDefault="00D72E43" w:rsidP="00921089">
            <w:pPr>
              <w:jc w:val="center"/>
              <w:rPr>
                <w:b/>
                <w:sz w:val="26"/>
                <w:szCs w:val="26"/>
                <w:lang w:val="nl-NL"/>
              </w:rPr>
            </w:pPr>
            <w:r>
              <w:rPr>
                <w:b/>
                <w:bCs/>
                <w:sz w:val="26"/>
                <w:szCs w:val="26"/>
                <w:shd w:val="clear" w:color="auto" w:fill="FFFFFF"/>
                <w:lang w:val="fr-FR"/>
              </w:rPr>
              <w:t>Giám đốc Sở Y tế</w:t>
            </w:r>
          </w:p>
        </w:tc>
      </w:tr>
    </w:tbl>
    <w:p w:rsidR="00DB2B6F" w:rsidRDefault="00DB2B6F" w:rsidP="00DB2B6F">
      <w:pPr>
        <w:rPr>
          <w:sz w:val="4"/>
          <w:szCs w:val="4"/>
          <w:lang w:val="fr-FR"/>
        </w:rPr>
      </w:pPr>
    </w:p>
    <w:p w:rsidR="00DB2B6F" w:rsidRPr="00D72E43" w:rsidRDefault="00DB2B6F" w:rsidP="00DB2B6F">
      <w:pPr>
        <w:rPr>
          <w:sz w:val="2"/>
          <w:szCs w:val="4"/>
          <w:lang w:val="fr-FR"/>
        </w:rPr>
      </w:pPr>
    </w:p>
    <w:sectPr w:rsidR="00DB2B6F" w:rsidRPr="00D72E43" w:rsidSect="000E1AD8">
      <w:headerReference w:type="default" r:id="rId6"/>
      <w:headerReference w:type="first" r:id="rId7"/>
      <w:pgSz w:w="11907" w:h="16840" w:code="9"/>
      <w:pgMar w:top="1134" w:right="1134" w:bottom="1134" w:left="1701" w:header="675" w:footer="397"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41F" w:rsidRDefault="0057441F">
      <w:r>
        <w:separator/>
      </w:r>
    </w:p>
  </w:endnote>
  <w:endnote w:type="continuationSeparator" w:id="0">
    <w:p w:rsidR="0057441F" w:rsidRDefault="0057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41F" w:rsidRDefault="0057441F">
      <w:r>
        <w:separator/>
      </w:r>
    </w:p>
  </w:footnote>
  <w:footnote w:type="continuationSeparator" w:id="0">
    <w:p w:rsidR="0057441F" w:rsidRDefault="005744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241437"/>
      <w:docPartObj>
        <w:docPartGallery w:val="Page Numbers (Top of Page)"/>
        <w:docPartUnique/>
      </w:docPartObj>
    </w:sdtPr>
    <w:sdtEndPr>
      <w:rPr>
        <w:noProof/>
        <w:sz w:val="24"/>
      </w:rPr>
    </w:sdtEndPr>
    <w:sdtContent>
      <w:p w:rsidR="00DD7AF3" w:rsidRPr="00DD7AF3" w:rsidRDefault="009C69A0" w:rsidP="00DD7AF3">
        <w:pPr>
          <w:pStyle w:val="Header"/>
          <w:jc w:val="center"/>
          <w:rPr>
            <w:sz w:val="24"/>
          </w:rPr>
        </w:pPr>
        <w:r w:rsidRPr="00DD7AF3">
          <w:rPr>
            <w:sz w:val="24"/>
          </w:rPr>
          <w:fldChar w:fldCharType="begin"/>
        </w:r>
        <w:r w:rsidRPr="00DD7AF3">
          <w:rPr>
            <w:sz w:val="24"/>
          </w:rPr>
          <w:instrText xml:space="preserve"> PAGE   \* MERGEFORMAT </w:instrText>
        </w:r>
        <w:r w:rsidRPr="00DD7AF3">
          <w:rPr>
            <w:sz w:val="24"/>
          </w:rPr>
          <w:fldChar w:fldCharType="separate"/>
        </w:r>
        <w:r w:rsidR="00C938A6">
          <w:rPr>
            <w:noProof/>
            <w:sz w:val="24"/>
          </w:rPr>
          <w:t>2</w:t>
        </w:r>
        <w:r w:rsidRPr="00DD7AF3">
          <w:rPr>
            <w:noProof/>
            <w:sz w:val="24"/>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281" w:rsidRPr="00DD7AF3" w:rsidRDefault="0057441F" w:rsidP="00B77464">
    <w:pPr>
      <w:pStyle w:val="Header"/>
      <w:jc w:val="cent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B6F"/>
    <w:rsid w:val="000617B2"/>
    <w:rsid w:val="000E1AD8"/>
    <w:rsid w:val="001E723B"/>
    <w:rsid w:val="00465F3C"/>
    <w:rsid w:val="004C1F2C"/>
    <w:rsid w:val="0057441F"/>
    <w:rsid w:val="005C0E9E"/>
    <w:rsid w:val="006F5E01"/>
    <w:rsid w:val="0073015B"/>
    <w:rsid w:val="007B3C2E"/>
    <w:rsid w:val="008A267E"/>
    <w:rsid w:val="0098526B"/>
    <w:rsid w:val="009C69A0"/>
    <w:rsid w:val="00A4585B"/>
    <w:rsid w:val="00B13438"/>
    <w:rsid w:val="00C938A6"/>
    <w:rsid w:val="00CC7E0D"/>
    <w:rsid w:val="00D72E43"/>
    <w:rsid w:val="00D966A8"/>
    <w:rsid w:val="00DB2B6F"/>
    <w:rsid w:val="00E146E0"/>
    <w:rsid w:val="00F12449"/>
    <w:rsid w:val="00F2207B"/>
    <w:rsid w:val="00F33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EB3300B"/>
  <w15:chartTrackingRefBased/>
  <w15:docId w15:val="{3D47F7DE-D402-46AA-A4CC-6BC9DA92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B6F"/>
    <w:pPr>
      <w:spacing w:after="0" w:line="240" w:lineRule="auto"/>
    </w:pPr>
    <w:rPr>
      <w:rFonts w:eastAsia="Times New Roman"/>
    </w:rPr>
  </w:style>
  <w:style w:type="paragraph" w:styleId="Heading9">
    <w:name w:val="heading 9"/>
    <w:basedOn w:val="Normal"/>
    <w:next w:val="Normal"/>
    <w:link w:val="Heading9Char"/>
    <w:qFormat/>
    <w:rsid w:val="00DB2B6F"/>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DB2B6F"/>
    <w:rPr>
      <w:rFonts w:ascii="Arial" w:eastAsia="Times New Roman" w:hAnsi="Arial" w:cs="Arial"/>
      <w:sz w:val="22"/>
      <w:szCs w:val="22"/>
    </w:rPr>
  </w:style>
  <w:style w:type="table" w:styleId="TableGrid">
    <w:name w:val="Table Grid"/>
    <w:basedOn w:val="TableNormal"/>
    <w:uiPriority w:val="59"/>
    <w:rsid w:val="00DB2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B6F"/>
    <w:pPr>
      <w:tabs>
        <w:tab w:val="center" w:pos="4680"/>
        <w:tab w:val="right" w:pos="9360"/>
      </w:tabs>
    </w:pPr>
  </w:style>
  <w:style w:type="character" w:customStyle="1" w:styleId="HeaderChar">
    <w:name w:val="Header Char"/>
    <w:basedOn w:val="DefaultParagraphFont"/>
    <w:link w:val="Header"/>
    <w:uiPriority w:val="99"/>
    <w:rsid w:val="00DB2B6F"/>
    <w:rPr>
      <w:rFonts w:eastAsia="Times New Roman"/>
    </w:rPr>
  </w:style>
  <w:style w:type="character" w:customStyle="1" w:styleId="BodyTextChar">
    <w:name w:val="Body Text Char"/>
    <w:link w:val="BodyText"/>
    <w:rsid w:val="00DB2B6F"/>
    <w:rPr>
      <w:rFonts w:eastAsia="Times New Roman"/>
      <w:sz w:val="26"/>
      <w:szCs w:val="26"/>
      <w:shd w:val="clear" w:color="auto" w:fill="FFFFFF"/>
    </w:rPr>
  </w:style>
  <w:style w:type="character" w:customStyle="1" w:styleId="Bodytext2">
    <w:name w:val="Body text (2)_"/>
    <w:link w:val="Bodytext20"/>
    <w:rsid w:val="00DB2B6F"/>
    <w:rPr>
      <w:rFonts w:eastAsia="Times New Roman"/>
      <w:shd w:val="clear" w:color="auto" w:fill="FFFFFF"/>
    </w:rPr>
  </w:style>
  <w:style w:type="paragraph" w:styleId="BodyText">
    <w:name w:val="Body Text"/>
    <w:basedOn w:val="Normal"/>
    <w:link w:val="BodyTextChar"/>
    <w:qFormat/>
    <w:rsid w:val="00DB2B6F"/>
    <w:pPr>
      <w:widowControl w:val="0"/>
      <w:shd w:val="clear" w:color="auto" w:fill="FFFFFF"/>
      <w:spacing w:after="100" w:line="259" w:lineRule="auto"/>
      <w:ind w:firstLine="400"/>
    </w:pPr>
    <w:rPr>
      <w:sz w:val="26"/>
      <w:szCs w:val="26"/>
    </w:rPr>
  </w:style>
  <w:style w:type="character" w:customStyle="1" w:styleId="BodyTextChar1">
    <w:name w:val="Body Text Char1"/>
    <w:basedOn w:val="DefaultParagraphFont"/>
    <w:uiPriority w:val="99"/>
    <w:semiHidden/>
    <w:rsid w:val="00DB2B6F"/>
    <w:rPr>
      <w:rFonts w:eastAsia="Times New Roman"/>
    </w:rPr>
  </w:style>
  <w:style w:type="paragraph" w:customStyle="1" w:styleId="Bodytext20">
    <w:name w:val="Body text (2)"/>
    <w:basedOn w:val="Normal"/>
    <w:link w:val="Bodytext2"/>
    <w:rsid w:val="00DB2B6F"/>
    <w:pPr>
      <w:widowControl w:val="0"/>
      <w:shd w:val="clear" w:color="auto" w:fill="FFFFFF"/>
      <w:spacing w:line="396" w:lineRule="auto"/>
    </w:pPr>
  </w:style>
  <w:style w:type="character" w:customStyle="1" w:styleId="Other">
    <w:name w:val="Other_"/>
    <w:link w:val="Other0"/>
    <w:rsid w:val="00DB2B6F"/>
    <w:rPr>
      <w:rFonts w:eastAsia="Times New Roman"/>
      <w:sz w:val="26"/>
      <w:szCs w:val="26"/>
      <w:shd w:val="clear" w:color="auto" w:fill="FFFFFF"/>
    </w:rPr>
  </w:style>
  <w:style w:type="character" w:customStyle="1" w:styleId="Tablecaption">
    <w:name w:val="Table caption_"/>
    <w:link w:val="Tablecaption0"/>
    <w:rsid w:val="00DB2B6F"/>
    <w:rPr>
      <w:rFonts w:eastAsia="Times New Roman"/>
      <w:b/>
      <w:bCs/>
      <w:i/>
      <w:iCs/>
      <w:shd w:val="clear" w:color="auto" w:fill="FFFFFF"/>
    </w:rPr>
  </w:style>
  <w:style w:type="paragraph" w:customStyle="1" w:styleId="Other0">
    <w:name w:val="Other"/>
    <w:basedOn w:val="Normal"/>
    <w:link w:val="Other"/>
    <w:rsid w:val="00DB2B6F"/>
    <w:pPr>
      <w:widowControl w:val="0"/>
      <w:shd w:val="clear" w:color="auto" w:fill="FFFFFF"/>
      <w:spacing w:after="100" w:line="259" w:lineRule="auto"/>
      <w:ind w:firstLine="400"/>
    </w:pPr>
    <w:rPr>
      <w:sz w:val="26"/>
      <w:szCs w:val="26"/>
    </w:rPr>
  </w:style>
  <w:style w:type="paragraph" w:customStyle="1" w:styleId="Tablecaption0">
    <w:name w:val="Table caption"/>
    <w:basedOn w:val="Normal"/>
    <w:link w:val="Tablecaption"/>
    <w:rsid w:val="00DB2B6F"/>
    <w:pPr>
      <w:widowControl w:val="0"/>
      <w:shd w:val="clear" w:color="auto" w:fill="FFFFFF"/>
    </w:pPr>
    <w:rPr>
      <w:b/>
      <w:bCs/>
      <w:i/>
      <w:iCs/>
    </w:rPr>
  </w:style>
  <w:style w:type="paragraph" w:styleId="BalloonText">
    <w:name w:val="Balloon Text"/>
    <w:basedOn w:val="Normal"/>
    <w:link w:val="BalloonTextChar"/>
    <w:uiPriority w:val="99"/>
    <w:semiHidden/>
    <w:unhideWhenUsed/>
    <w:rsid w:val="00D72E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E4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cp:lastPrinted>2021-10-18T08:06:00Z</cp:lastPrinted>
  <dcterms:created xsi:type="dcterms:W3CDTF">2021-10-19T10:01:00Z</dcterms:created>
  <dcterms:modified xsi:type="dcterms:W3CDTF">2021-10-19T10:01:00Z</dcterms:modified>
</cp:coreProperties>
</file>